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FFFB" w14:textId="77777777" w:rsidR="0012387E" w:rsidRPr="00A50B32" w:rsidRDefault="0012387E" w:rsidP="00465861">
      <w:pPr>
        <w:spacing w:after="0"/>
        <w:ind w:firstLine="708"/>
        <w:rPr>
          <w:rFonts w:ascii="Calibri" w:hAnsi="Calibri" w:cs="Arial"/>
          <w:b/>
          <w:color w:val="C00000"/>
          <w:sz w:val="16"/>
          <w:szCs w:val="16"/>
          <w:lang w:val="sr-Latn-RS"/>
        </w:rPr>
      </w:pPr>
    </w:p>
    <w:p w14:paraId="5C1AFE73" w14:textId="77777777" w:rsidR="0012387E" w:rsidRPr="00A50B32" w:rsidRDefault="0012387E" w:rsidP="0012387E">
      <w:pPr>
        <w:spacing w:after="0"/>
        <w:rPr>
          <w:rFonts w:ascii="Calibri" w:hAnsi="Calibri" w:cs="Arial"/>
          <w:b/>
          <w:color w:val="C00000"/>
          <w:sz w:val="16"/>
          <w:szCs w:val="16"/>
          <w:lang w:val="sr-Latn-RS"/>
        </w:rPr>
      </w:pPr>
    </w:p>
    <w:p w14:paraId="12A05972" w14:textId="77777777" w:rsidR="0012387E" w:rsidRPr="00A50B32" w:rsidRDefault="0012387E" w:rsidP="0012387E">
      <w:pPr>
        <w:spacing w:after="0"/>
        <w:rPr>
          <w:rFonts w:ascii="Calibri" w:hAnsi="Calibri" w:cs="Arial"/>
          <w:b/>
          <w:color w:val="C00000"/>
          <w:sz w:val="16"/>
          <w:szCs w:val="16"/>
          <w:lang w:val="sr-Latn-RS"/>
        </w:rPr>
      </w:pPr>
    </w:p>
    <w:p w14:paraId="2C9431D2" w14:textId="77777777" w:rsidR="0076391E" w:rsidRPr="00A50B32" w:rsidRDefault="0076391E" w:rsidP="0076391E">
      <w:pPr>
        <w:tabs>
          <w:tab w:val="left" w:pos="3686"/>
        </w:tabs>
        <w:spacing w:after="0"/>
        <w:rPr>
          <w:rFonts w:ascii="Calibri" w:hAnsi="Calibri" w:cs="Arial"/>
          <w:b/>
          <w:color w:val="C00000"/>
          <w:sz w:val="32"/>
          <w:szCs w:val="32"/>
          <w:lang w:val="sr-Latn-RS"/>
        </w:rPr>
      </w:pPr>
    </w:p>
    <w:p w14:paraId="03686CDB" w14:textId="04549C61" w:rsidR="00AA4A5E" w:rsidRPr="00A50B32" w:rsidRDefault="00D659A1" w:rsidP="00AA4A5E">
      <w:pPr>
        <w:tabs>
          <w:tab w:val="left" w:pos="3686"/>
        </w:tabs>
        <w:spacing w:after="0"/>
        <w:jc w:val="center"/>
        <w:rPr>
          <w:rFonts w:ascii="Calibri" w:hAnsi="Calibri" w:cs="Arial"/>
          <w:b/>
          <w:color w:val="C00000"/>
          <w:sz w:val="16"/>
          <w:szCs w:val="16"/>
          <w:lang w:val="sr-Latn-RS"/>
        </w:rPr>
      </w:pPr>
      <w:r w:rsidRPr="00A50B32">
        <w:rPr>
          <w:rFonts w:ascii="Calibri" w:hAnsi="Calibri" w:cs="Arial"/>
          <w:b/>
          <w:color w:val="C00000"/>
          <w:sz w:val="32"/>
          <w:szCs w:val="32"/>
          <w:lang w:val="sr-Latn-RS"/>
        </w:rPr>
        <w:t>Psihološka prva pomoć i psihosocijalna podrška u kompleksnim krizama</w:t>
      </w:r>
      <w:r w:rsidR="00F955E3" w:rsidRPr="00A50B32">
        <w:rPr>
          <w:rStyle w:val="FootnoteReference"/>
          <w:rFonts w:ascii="Calibri" w:hAnsi="Calibri"/>
          <w:b/>
          <w:color w:val="C00000"/>
          <w:sz w:val="32"/>
          <w:szCs w:val="32"/>
          <w:lang w:val="sr-Latn-RS"/>
        </w:rPr>
        <w:footnoteReference w:id="1"/>
      </w:r>
      <w:r w:rsidR="00E24FA9" w:rsidRPr="00A50B32">
        <w:rPr>
          <w:rFonts w:ascii="Calibri" w:hAnsi="Calibri" w:cs="Arial"/>
          <w:b/>
          <w:color w:val="C00000"/>
          <w:sz w:val="32"/>
          <w:szCs w:val="32"/>
          <w:lang w:val="sr-Latn-RS"/>
        </w:rPr>
        <w:t xml:space="preserve"> (PFA-CE)</w:t>
      </w:r>
      <w:r w:rsidR="003E6466" w:rsidRPr="00A50B32">
        <w:rPr>
          <w:rFonts w:ascii="Calibri" w:hAnsi="Calibri" w:cs="Arial"/>
          <w:b/>
          <w:color w:val="C00000"/>
          <w:sz w:val="32"/>
          <w:szCs w:val="32"/>
          <w:lang w:val="sr-Latn-RS"/>
        </w:rPr>
        <w:br/>
      </w:r>
    </w:p>
    <w:p w14:paraId="57A89632" w14:textId="5131F4E0" w:rsidR="00A00B25" w:rsidRPr="00A50B32" w:rsidRDefault="00E24EC0" w:rsidP="00BA21FC">
      <w:pPr>
        <w:tabs>
          <w:tab w:val="left" w:pos="3686"/>
        </w:tabs>
        <w:spacing w:after="0"/>
        <w:jc w:val="center"/>
        <w:rPr>
          <w:rFonts w:ascii="Calibri" w:hAnsi="Calibri" w:cs="Arial"/>
          <w:b/>
          <w:sz w:val="32"/>
          <w:szCs w:val="32"/>
          <w:lang w:val="sr-Latn-RS"/>
        </w:rPr>
      </w:pPr>
      <w:r w:rsidRPr="00A50B32">
        <w:rPr>
          <w:rFonts w:ascii="Calibri" w:hAnsi="Calibri" w:cs="Arial"/>
          <w:b/>
          <w:sz w:val="32"/>
          <w:szCs w:val="32"/>
          <w:lang w:val="sr-Latn-RS"/>
        </w:rPr>
        <w:t>Sažetak desk istraživanja</w:t>
      </w:r>
    </w:p>
    <w:p w14:paraId="4134B730" w14:textId="77777777" w:rsidR="003C7DFA" w:rsidRPr="00A50B32" w:rsidRDefault="003C7DFA" w:rsidP="003C7DFA">
      <w:pPr>
        <w:pStyle w:val="NoSpacing"/>
        <w:jc w:val="center"/>
        <w:rPr>
          <w:b/>
          <w:sz w:val="28"/>
          <w:szCs w:val="28"/>
          <w:lang w:val="sr-Latn-RS"/>
        </w:rPr>
      </w:pPr>
    </w:p>
    <w:p w14:paraId="048C1CB4" w14:textId="254ED6F0" w:rsidR="00EE2C03" w:rsidRPr="00A50B32" w:rsidRDefault="00E24EC0" w:rsidP="00EE2C03">
      <w:pPr>
        <w:spacing w:after="0"/>
        <w:jc w:val="both"/>
        <w:rPr>
          <w:rFonts w:cs="Arial"/>
          <w:lang w:val="sr-Latn-RS"/>
        </w:rPr>
      </w:pPr>
      <w:r w:rsidRPr="00A50B32">
        <w:rPr>
          <w:rFonts w:cs="Arial"/>
          <w:lang w:val="sr-Latn-RS"/>
        </w:rPr>
        <w:t xml:space="preserve">U vreme sve češćih i dugotrajnijih kriznih situacija, projekat PFA-CE, finansiran od strane Odeljenja Humanitarne Pomoći i Civilne zaštite Evropske unije </w:t>
      </w:r>
      <w:r w:rsidR="001C6E12" w:rsidRPr="00A50B32">
        <w:rPr>
          <w:rFonts w:cs="Arial"/>
          <w:lang w:val="sr-Latn-RS"/>
        </w:rPr>
        <w:t>, ima za cilj unapređivanje kapaciteta za podršku mentalnom zdravlju i pružanje psihosocijalne podrške (MHPSS)</w:t>
      </w:r>
      <w:r w:rsidR="005E13D8" w:rsidRPr="00A50B32">
        <w:rPr>
          <w:rFonts w:cs="Arial"/>
          <w:lang w:val="sr-Latn-RS"/>
        </w:rPr>
        <w:t xml:space="preserve"> </w:t>
      </w:r>
      <w:r w:rsidR="00B2667B" w:rsidRPr="00A50B32">
        <w:rPr>
          <w:rFonts w:cs="Arial"/>
          <w:lang w:val="sr-Latn-RS"/>
        </w:rPr>
        <w:t xml:space="preserve">evropskih organizacija koje se </w:t>
      </w:r>
      <w:r w:rsidR="004137BC" w:rsidRPr="00A50B32">
        <w:rPr>
          <w:rFonts w:cs="Arial"/>
          <w:lang w:val="sr-Latn-RS"/>
        </w:rPr>
        <w:t xml:space="preserve">bave delovanjem u krizama i volonterskih organizacija, kroz ojačavanje kompetencija iz domena prve psihološke pomoći (PFA) i </w:t>
      </w:r>
      <w:r w:rsidR="00EE2C03" w:rsidRPr="00A50B32">
        <w:rPr>
          <w:rFonts w:cs="Arial"/>
          <w:lang w:val="sr-Latn-RS"/>
        </w:rPr>
        <w:t xml:space="preserve">psihosocijalne podrške (PSS) kod njihovih zaposlenih i volontera. Projekat ima za cilj razmenu iskustava i razvoj trening-paketa za sve zaposlene i volontere. </w:t>
      </w:r>
    </w:p>
    <w:p w14:paraId="7B1B224A" w14:textId="58C2D93C" w:rsidR="00F955E3" w:rsidRPr="00A50B32" w:rsidRDefault="00F955E3" w:rsidP="008C1EAB">
      <w:pPr>
        <w:spacing w:after="0"/>
        <w:jc w:val="both"/>
        <w:rPr>
          <w:rFonts w:cs="Arial"/>
          <w:lang w:val="sr-Latn-RS"/>
        </w:rPr>
      </w:pPr>
    </w:p>
    <w:p w14:paraId="5C986D75" w14:textId="0934B55B" w:rsidR="00EE2C03" w:rsidRPr="00A50B32" w:rsidRDefault="00EE2C03" w:rsidP="008C1EAB">
      <w:pPr>
        <w:spacing w:after="0"/>
        <w:jc w:val="both"/>
        <w:rPr>
          <w:rFonts w:cs="Arial"/>
          <w:lang w:val="sr-Latn-RS"/>
        </w:rPr>
      </w:pPr>
      <w:r w:rsidRPr="00A50B32">
        <w:rPr>
          <w:rFonts w:cs="Arial"/>
          <w:lang w:val="sr-Latn-RS"/>
        </w:rPr>
        <w:t>Desk istraživanje je uradio Univerzitet Insbruk a sa sledećim ciljevima:</w:t>
      </w:r>
    </w:p>
    <w:p w14:paraId="5EAC0B27" w14:textId="3A01CAE4" w:rsidR="00EE2C03" w:rsidRPr="00A50B32" w:rsidRDefault="00AC5ADD" w:rsidP="008C1EAB">
      <w:pPr>
        <w:spacing w:after="0"/>
        <w:jc w:val="both"/>
        <w:rPr>
          <w:rFonts w:cs="Arial"/>
          <w:lang w:val="sr-Latn-RS"/>
        </w:rPr>
      </w:pPr>
      <w:r w:rsidRPr="00A50B32">
        <w:rPr>
          <w:rFonts w:cs="Arial"/>
          <w:lang w:val="sr-Latn-RS"/>
        </w:rPr>
        <w:t>Kompiliranje informacija o postojećim uputstvima, alatkama i preporukama na ove tri teme:</w:t>
      </w:r>
    </w:p>
    <w:p w14:paraId="6255C453" w14:textId="77777777" w:rsidR="00AC5ADD" w:rsidRPr="00A50B32" w:rsidRDefault="00AC5ADD" w:rsidP="008C1EAB">
      <w:pPr>
        <w:spacing w:after="0"/>
        <w:jc w:val="both"/>
        <w:rPr>
          <w:rFonts w:cs="Arial"/>
          <w:lang w:val="sr-Latn-RS"/>
        </w:rPr>
      </w:pPr>
    </w:p>
    <w:p w14:paraId="461E23E6" w14:textId="5D244E57" w:rsidR="00EE2C03" w:rsidRPr="00A50B32" w:rsidRDefault="00EE2C03" w:rsidP="008C1EAB">
      <w:pPr>
        <w:spacing w:after="0"/>
        <w:jc w:val="both"/>
        <w:rPr>
          <w:rFonts w:cs="Arial"/>
          <w:lang w:val="sr-Latn-RS"/>
        </w:rPr>
      </w:pPr>
      <w:r w:rsidRPr="00A50B32">
        <w:rPr>
          <w:rFonts w:cs="Arial"/>
          <w:lang w:val="sr-Latn-RS"/>
        </w:rPr>
        <w:t xml:space="preserve">(1) </w:t>
      </w:r>
      <w:r w:rsidR="00AC5ADD" w:rsidRPr="00A50B32">
        <w:rPr>
          <w:rFonts w:cs="Arial"/>
          <w:lang w:val="sr-Latn-RS"/>
        </w:rPr>
        <w:t>Psiholo</w:t>
      </w:r>
      <w:r w:rsidR="00073774" w:rsidRPr="00A50B32">
        <w:rPr>
          <w:rFonts w:cs="Arial"/>
          <w:lang w:val="sr-Latn-RS"/>
        </w:rPr>
        <w:t>ška prva pomoć</w:t>
      </w:r>
    </w:p>
    <w:p w14:paraId="062539BA" w14:textId="6C90B91C" w:rsidR="00073774" w:rsidRPr="00A50B32" w:rsidRDefault="00073774" w:rsidP="008C1EAB">
      <w:pPr>
        <w:spacing w:after="0"/>
        <w:jc w:val="both"/>
        <w:rPr>
          <w:rFonts w:cs="Arial"/>
          <w:lang w:val="sr-Latn-RS"/>
        </w:rPr>
      </w:pPr>
      <w:r w:rsidRPr="00A50B32">
        <w:rPr>
          <w:rFonts w:cs="Arial"/>
          <w:lang w:val="sr-Latn-RS"/>
        </w:rPr>
        <w:t>(2) Psihosocijalna podrška u zajednici</w:t>
      </w:r>
    </w:p>
    <w:p w14:paraId="54DE3B2B" w14:textId="071A54DF" w:rsidR="00073774" w:rsidRPr="00A50B32" w:rsidRDefault="00073774" w:rsidP="008C1EAB">
      <w:pPr>
        <w:spacing w:after="0"/>
        <w:jc w:val="both"/>
        <w:rPr>
          <w:rFonts w:cs="Arial"/>
          <w:lang w:val="sr-Latn-RS"/>
        </w:rPr>
      </w:pPr>
      <w:r w:rsidRPr="00A50B32">
        <w:rPr>
          <w:rFonts w:cs="Arial"/>
          <w:lang w:val="sr-Latn-RS"/>
        </w:rPr>
        <w:t>(3) Podrška volonterima i zaposlenima, uključujući upravljanje i davanje podrške spontanim volonterima</w:t>
      </w:r>
    </w:p>
    <w:p w14:paraId="18369F7E" w14:textId="77777777" w:rsidR="00073774" w:rsidRPr="00A50B32" w:rsidRDefault="00073774" w:rsidP="00934799">
      <w:pPr>
        <w:spacing w:after="0" w:line="360" w:lineRule="auto"/>
        <w:jc w:val="both"/>
        <w:rPr>
          <w:rFonts w:cs="Arial"/>
          <w:lang w:val="sr-Latn-RS"/>
        </w:rPr>
      </w:pPr>
    </w:p>
    <w:p w14:paraId="1FF2DE65" w14:textId="6A0EA626" w:rsidR="00073774" w:rsidRPr="00A50B32" w:rsidRDefault="00E1462C" w:rsidP="00934799">
      <w:pPr>
        <w:spacing w:after="0" w:line="360" w:lineRule="auto"/>
        <w:jc w:val="both"/>
        <w:rPr>
          <w:rFonts w:cs="Arial"/>
          <w:lang w:val="sr-Latn-RS"/>
        </w:rPr>
      </w:pPr>
      <w:r w:rsidRPr="00A50B32">
        <w:rPr>
          <w:rFonts w:cs="Arial"/>
          <w:lang w:val="sr-Latn-RS"/>
        </w:rPr>
        <w:t xml:space="preserve">Na osnovu odabranih materijala i strukturiranu razmenu iskustva i </w:t>
      </w:r>
      <w:r w:rsidR="00BF09A7" w:rsidRPr="00A50B32">
        <w:rPr>
          <w:rFonts w:cs="Arial"/>
          <w:lang w:val="sr-Latn-RS"/>
        </w:rPr>
        <w:t xml:space="preserve">kroz prikupljanje najboljih praksi u oblastima poplava, migrantske krize i zemljotresa, biće kreiran </w:t>
      </w:r>
      <w:r w:rsidR="00BF09A7" w:rsidRPr="00A50B32">
        <w:rPr>
          <w:rFonts w:cs="Arial"/>
          <w:b/>
          <w:lang w:val="sr-Latn-RS"/>
        </w:rPr>
        <w:t>Paket za obuku edukatora</w:t>
      </w:r>
      <w:r w:rsidR="00BF09A7" w:rsidRPr="00A50B32">
        <w:rPr>
          <w:rFonts w:cs="Arial"/>
          <w:lang w:val="sr-Latn-RS"/>
        </w:rPr>
        <w:t xml:space="preserve">. </w:t>
      </w:r>
      <w:r w:rsidR="00D16981" w:rsidRPr="00A50B32">
        <w:rPr>
          <w:rFonts w:cs="Arial"/>
          <w:lang w:val="sr-Latn-RS"/>
        </w:rPr>
        <w:t xml:space="preserve">Svrha ovog paketa za obuku, koji će biti testiran tokom projekta, je da se edukatorima u organizacijama koje se bave odgovorom na krize daju prilagodljive alatke koje mogu biti korišćene </w:t>
      </w:r>
      <w:r w:rsidR="008C757B" w:rsidRPr="00A50B32">
        <w:rPr>
          <w:rFonts w:cs="Arial"/>
          <w:lang w:val="sr-Latn-RS"/>
        </w:rPr>
        <w:t xml:space="preserve">u obuci </w:t>
      </w:r>
      <w:r w:rsidR="000355A5" w:rsidRPr="00A50B32">
        <w:rPr>
          <w:rFonts w:cs="Arial"/>
          <w:lang w:val="sr-Latn-RS"/>
        </w:rPr>
        <w:t xml:space="preserve">zaposlenih i volontera koji se uključuju u odgovor na krizne situacije. </w:t>
      </w:r>
    </w:p>
    <w:p w14:paraId="7FC2786F" w14:textId="74FDDE90" w:rsidR="00E61068" w:rsidRPr="00A50B32" w:rsidRDefault="000355A5" w:rsidP="00613C5B">
      <w:pPr>
        <w:pStyle w:val="Heading2"/>
        <w:rPr>
          <w:lang w:val="sr-Latn-RS"/>
        </w:rPr>
      </w:pPr>
      <w:r w:rsidRPr="00A50B32">
        <w:rPr>
          <w:lang w:val="sr-Latn-RS"/>
        </w:rPr>
        <w:t>Metodologija</w:t>
      </w:r>
    </w:p>
    <w:p w14:paraId="05599876" w14:textId="77777777" w:rsidR="00613C5B" w:rsidRPr="00A50B32" w:rsidRDefault="00613C5B" w:rsidP="00613C5B">
      <w:pPr>
        <w:rPr>
          <w:lang w:val="sr-Latn-RS"/>
        </w:rPr>
      </w:pPr>
    </w:p>
    <w:p w14:paraId="5CD51C6D" w14:textId="0BB13011" w:rsidR="00934799" w:rsidRPr="00A50B32" w:rsidRDefault="000355A5" w:rsidP="00934799">
      <w:pPr>
        <w:jc w:val="both"/>
        <w:rPr>
          <w:rFonts w:eastAsia="Times New Roman"/>
          <w:lang w:val="sr-Latn-RS"/>
        </w:rPr>
      </w:pPr>
      <w:r w:rsidRPr="00A50B32">
        <w:rPr>
          <w:rFonts w:eastAsia="Times New Roman"/>
          <w:lang w:val="sr-Latn-RS"/>
        </w:rPr>
        <w:t xml:space="preserve">Metodologija koju smo koristili: pretraga interneta </w:t>
      </w:r>
      <w:r w:rsidR="00912F20" w:rsidRPr="00A50B32">
        <w:rPr>
          <w:rFonts w:eastAsia="Times New Roman"/>
          <w:lang w:val="sr-Latn-RS"/>
        </w:rPr>
        <w:t>usmerena na pronalaženje sledećeg materijala (na engleskom jeziku)</w:t>
      </w:r>
    </w:p>
    <w:p w14:paraId="5CE261FB" w14:textId="012E1021" w:rsidR="007D23DE" w:rsidRPr="00A50B32" w:rsidRDefault="00912F20" w:rsidP="00613C5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sr-Latn-RS"/>
        </w:rPr>
      </w:pPr>
      <w:r w:rsidRPr="00A50B32">
        <w:rPr>
          <w:lang w:val="sr-Latn-RS"/>
        </w:rPr>
        <w:t>Uputstva i priručnici za psihosocijalnu podršku i psihološku prvu pomoć u kriznim situacijama</w:t>
      </w:r>
    </w:p>
    <w:p w14:paraId="66CA8832" w14:textId="16DFB179" w:rsidR="00934799" w:rsidRPr="00A50B32" w:rsidRDefault="00CA4D80" w:rsidP="0093479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sr-Latn-RS"/>
        </w:rPr>
      </w:pPr>
      <w:r w:rsidRPr="00A50B32">
        <w:rPr>
          <w:lang w:val="sr-Latn-RS"/>
        </w:rPr>
        <w:lastRenderedPageBreak/>
        <w:t>Uputstva</w:t>
      </w:r>
      <w:r w:rsidR="00D07CA8" w:rsidRPr="00A50B32">
        <w:rPr>
          <w:lang w:val="sr-Latn-RS"/>
        </w:rPr>
        <w:t xml:space="preserve"> i priručnici za podršku zaposlenima i volonterima tokom kriznih situacija</w:t>
      </w:r>
      <w:r w:rsidR="00934799" w:rsidRPr="00A50B32">
        <w:rPr>
          <w:lang w:val="sr-Latn-RS"/>
        </w:rPr>
        <w:t xml:space="preserve"> </w:t>
      </w:r>
    </w:p>
    <w:p w14:paraId="02D7C0E8" w14:textId="7CAAB29B" w:rsidR="00934799" w:rsidRPr="00A50B32" w:rsidRDefault="00D07CA8" w:rsidP="0093479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sr-Latn-RS"/>
        </w:rPr>
      </w:pPr>
      <w:r w:rsidRPr="00A50B32">
        <w:rPr>
          <w:lang w:val="sr-Latn-RS"/>
        </w:rPr>
        <w:t>Rezultati naučnih istraživanja i izveštaja o praktičnom radu na pomenute teme</w:t>
      </w:r>
    </w:p>
    <w:p w14:paraId="354FA70B" w14:textId="77777777" w:rsidR="00613C5B" w:rsidRPr="00A50B32" w:rsidRDefault="00613C5B" w:rsidP="00613C5B">
      <w:pPr>
        <w:rPr>
          <w:lang w:val="sr-Latn-RS"/>
        </w:rPr>
      </w:pPr>
    </w:p>
    <w:p w14:paraId="712D708C" w14:textId="653F0CE0" w:rsidR="00934799" w:rsidRPr="00A50B32" w:rsidRDefault="00B37BEE" w:rsidP="00B37BEE">
      <w:pPr>
        <w:jc w:val="both"/>
        <w:rPr>
          <w:lang w:val="sr-Latn-RS"/>
        </w:rPr>
      </w:pPr>
      <w:r w:rsidRPr="00A50B32">
        <w:rPr>
          <w:lang w:val="sr-Latn-RS"/>
        </w:rPr>
        <w:t xml:space="preserve">Dodatno, prikupljeni su materijali na italijanskom, nemačkom, hrvatskom, slovenačkom i srpskom. Ovi materijali će biti dostupni na sajtu projekta. </w:t>
      </w:r>
    </w:p>
    <w:p w14:paraId="3EDDCF02" w14:textId="40102138" w:rsidR="00B37BEE" w:rsidRPr="00A50B32" w:rsidRDefault="00B37BEE" w:rsidP="00B37BEE">
      <w:pPr>
        <w:jc w:val="both"/>
        <w:rPr>
          <w:lang w:val="sr-Latn-RS"/>
        </w:rPr>
      </w:pPr>
      <w:r w:rsidRPr="00A50B32">
        <w:rPr>
          <w:lang w:val="sr-Latn-RS"/>
        </w:rPr>
        <w:t xml:space="preserve">U prvom krugu </w:t>
      </w:r>
      <w:r w:rsidR="0003274D" w:rsidRPr="00A50B32">
        <w:rPr>
          <w:lang w:val="sr-Latn-RS"/>
        </w:rPr>
        <w:t xml:space="preserve">izabrali smo 70 relevantnih naučnih članaka, 219 alatki i 81 uputstava </w:t>
      </w:r>
      <w:r w:rsidR="00FD3683" w:rsidRPr="00A50B32">
        <w:rPr>
          <w:lang w:val="sr-Latn-RS"/>
        </w:rPr>
        <w:t>(</w:t>
      </w:r>
      <w:r w:rsidR="0003274D" w:rsidRPr="00A50B32">
        <w:rPr>
          <w:lang w:val="sr-Latn-RS"/>
        </w:rPr>
        <w:t>videti reference u apendiksu) kao i osam primera prakse</w:t>
      </w:r>
      <w:r w:rsidR="00FD3683" w:rsidRPr="00A50B32">
        <w:rPr>
          <w:lang w:val="sr-Latn-RS"/>
        </w:rPr>
        <w:t>, za sve tri oblasti</w:t>
      </w:r>
      <w:r w:rsidR="0003274D" w:rsidRPr="00A50B32">
        <w:rPr>
          <w:lang w:val="sr-Latn-RS"/>
        </w:rPr>
        <w:t>.</w:t>
      </w:r>
      <w:r w:rsidR="00FD3683" w:rsidRPr="00A50B32">
        <w:rPr>
          <w:lang w:val="sr-Latn-RS"/>
        </w:rPr>
        <w:t xml:space="preserve"> Ovaj proces vođen je glavnim ciljevima projekta. Dokumenti su analizirani u pogledu njihove upotrebljivosti (kriterijumi opšteg kvaliteta i sadržaja)</w:t>
      </w:r>
      <w:r w:rsidR="00232D32" w:rsidRPr="00A50B32">
        <w:rPr>
          <w:lang w:val="sr-Latn-RS"/>
        </w:rPr>
        <w:t xml:space="preserve"> u smislu pripreme osnovne obuke za volontere i zaposlene na temu psihološke </w:t>
      </w:r>
      <w:r w:rsidR="00232D32" w:rsidRPr="00A50B32">
        <w:rPr>
          <w:lang w:val="sr-Latn-RS"/>
        </w:rPr>
        <w:t xml:space="preserve">prve </w:t>
      </w:r>
      <w:r w:rsidR="00232D32" w:rsidRPr="00A50B32">
        <w:rPr>
          <w:lang w:val="sr-Latn-RS"/>
        </w:rPr>
        <w:t xml:space="preserve">pomoći, psihosocijalne podrške i podrške volonterima/ zaposlenima, kao i na temu upravljanja spontanim volonterima. </w:t>
      </w:r>
    </w:p>
    <w:p w14:paraId="013CB2E0" w14:textId="26AAB058" w:rsidR="00934799" w:rsidRPr="00A50B32" w:rsidRDefault="00232D32" w:rsidP="00934799">
      <w:pPr>
        <w:jc w:val="both"/>
        <w:rPr>
          <w:lang w:val="sr-Latn-RS"/>
        </w:rPr>
      </w:pPr>
      <w:r w:rsidRPr="00A50B32">
        <w:rPr>
          <w:lang w:val="sr-Latn-RS"/>
        </w:rPr>
        <w:t xml:space="preserve">U drugom koraku </w:t>
      </w:r>
      <w:r w:rsidR="003E748F" w:rsidRPr="00A50B32">
        <w:rPr>
          <w:lang w:val="sr-Latn-RS"/>
        </w:rPr>
        <w:t xml:space="preserve">broj </w:t>
      </w:r>
      <w:r w:rsidRPr="00A50B32">
        <w:rPr>
          <w:lang w:val="sr-Latn-RS"/>
        </w:rPr>
        <w:t>dokumen</w:t>
      </w:r>
      <w:r w:rsidR="003E748F" w:rsidRPr="00A50B32">
        <w:rPr>
          <w:lang w:val="sr-Latn-RS"/>
        </w:rPr>
        <w:t xml:space="preserve">ata je redukovan time što su birani samo oni koje smo smatrali upotrebljivim (u pogledu naučnih kvaliteta, didaktičkih kvaliteta, sadržaja i adekvatnosti) za potrebe razvoja opšteg i osnovnog uvodnog kursa </w:t>
      </w:r>
      <w:r w:rsidR="00E3675D" w:rsidRPr="00A50B32">
        <w:rPr>
          <w:lang w:val="sr-Latn-RS"/>
        </w:rPr>
        <w:t>na temu psihološke prve pomoći, psihosocijalne podrške</w:t>
      </w:r>
      <w:r w:rsidR="00E3675D" w:rsidRPr="00A50B32">
        <w:rPr>
          <w:lang w:val="sr-Latn-RS"/>
        </w:rPr>
        <w:t>, brige o sebi i uzajamne podrške</w:t>
      </w:r>
      <w:r w:rsidR="00E00952" w:rsidRPr="00A50B32">
        <w:rPr>
          <w:lang w:val="sr-Latn-RS"/>
        </w:rPr>
        <w:t xml:space="preserve"> i smernica za upravljanje spontanim volonterima. Samo ti dokumenti će biti opisani ispod. </w:t>
      </w:r>
    </w:p>
    <w:p w14:paraId="006CE6BC" w14:textId="1373BA3C" w:rsidR="00E61068" w:rsidRPr="00A50B32" w:rsidRDefault="00E00952" w:rsidP="00613C5B">
      <w:pPr>
        <w:pStyle w:val="Heading2"/>
        <w:rPr>
          <w:sz w:val="28"/>
          <w:szCs w:val="28"/>
          <w:lang w:val="sr-Latn-RS"/>
        </w:rPr>
      </w:pPr>
      <w:r w:rsidRPr="00A50B32">
        <w:rPr>
          <w:sz w:val="28"/>
          <w:szCs w:val="28"/>
          <w:lang w:val="sr-Latn-RS"/>
        </w:rPr>
        <w:t>Rezultati</w:t>
      </w:r>
    </w:p>
    <w:p w14:paraId="171B4577" w14:textId="77777777" w:rsidR="00613C5B" w:rsidRPr="00A50B32" w:rsidRDefault="00613C5B" w:rsidP="00613C5B">
      <w:pPr>
        <w:rPr>
          <w:lang w:val="sr-Latn-RS"/>
        </w:rPr>
      </w:pPr>
    </w:p>
    <w:p w14:paraId="405A066C" w14:textId="0036C9E4" w:rsidR="00934799" w:rsidRPr="00A50B32" w:rsidRDefault="00E00952" w:rsidP="00934799">
      <w:pPr>
        <w:rPr>
          <w:lang w:val="sr-Latn-RS"/>
        </w:rPr>
      </w:pPr>
      <w:r w:rsidRPr="00A50B32">
        <w:rPr>
          <w:lang w:val="sr-Latn-RS"/>
        </w:rPr>
        <w:t>Odabrali smo 11 kompleta materijala za obuku koje preporučujemo kao osnovu za paket za obuku koji treba kreirati u okviru ovog projekta</w:t>
      </w:r>
      <w:r w:rsidR="00934799" w:rsidRPr="00A50B32">
        <w:rPr>
          <w:lang w:val="sr-Latn-RS"/>
        </w:rPr>
        <w:t>.</w:t>
      </w:r>
    </w:p>
    <w:p w14:paraId="540EC062" w14:textId="298CD1EE" w:rsidR="002B4D4E" w:rsidRPr="00A50B32" w:rsidRDefault="00E00952" w:rsidP="00E34657">
      <w:pPr>
        <w:rPr>
          <w:lang w:val="sr-Latn-RS"/>
        </w:rPr>
      </w:pPr>
      <w:r w:rsidRPr="00A50B32">
        <w:rPr>
          <w:lang w:val="sr-Latn-RS"/>
        </w:rPr>
        <w:t xml:space="preserve">Donja tabela daje pregled odabranih materijala. </w:t>
      </w:r>
      <w:r w:rsidR="00566D16" w:rsidRPr="00A50B32">
        <w:rPr>
          <w:lang w:val="sr-Latn-RS"/>
        </w:rPr>
        <w:t xml:space="preserve">Ovi materijali za obuku će biti upotrebljeni u kreiranju paketa za obuku, uputstava i alatki, kao i dodatnih materijala koji se mogu koristiti kao informacija za </w:t>
      </w:r>
      <w:r w:rsidR="00E34657" w:rsidRPr="00A50B32">
        <w:rPr>
          <w:lang w:val="sr-Latn-RS"/>
        </w:rPr>
        <w:t>edukatore i učesnike obuke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71"/>
        <w:gridCol w:w="2266"/>
        <w:gridCol w:w="2265"/>
      </w:tblGrid>
      <w:tr w:rsidR="00E34657" w:rsidRPr="00A50B32" w14:paraId="3B2B5540" w14:textId="77777777" w:rsidTr="00F955E3">
        <w:tc>
          <w:tcPr>
            <w:tcW w:w="2302" w:type="dxa"/>
          </w:tcPr>
          <w:p w14:paraId="54F74744" w14:textId="347DE506" w:rsidR="002B4D4E" w:rsidRPr="00A50B32" w:rsidRDefault="00E34657" w:rsidP="00F955E3">
            <w:pPr>
              <w:jc w:val="both"/>
              <w:rPr>
                <w:b/>
                <w:lang w:val="sr-Latn-RS"/>
              </w:rPr>
            </w:pPr>
            <w:r w:rsidRPr="00A50B32">
              <w:rPr>
                <w:b/>
                <w:lang w:val="sr-Latn-RS"/>
              </w:rPr>
              <w:t>Psiholopka prva pomoć</w:t>
            </w:r>
          </w:p>
        </w:tc>
        <w:tc>
          <w:tcPr>
            <w:tcW w:w="2302" w:type="dxa"/>
          </w:tcPr>
          <w:p w14:paraId="2D75E979" w14:textId="7D595FC7" w:rsidR="002B4D4E" w:rsidRPr="00A50B32" w:rsidRDefault="00E34657" w:rsidP="00F955E3">
            <w:pPr>
              <w:jc w:val="both"/>
              <w:rPr>
                <w:b/>
                <w:lang w:val="sr-Latn-RS"/>
              </w:rPr>
            </w:pPr>
            <w:r w:rsidRPr="00A50B32">
              <w:rPr>
                <w:b/>
                <w:lang w:val="sr-Latn-RS"/>
              </w:rPr>
              <w:t>Psihosocijalna podrška u zajednici</w:t>
            </w:r>
          </w:p>
        </w:tc>
        <w:tc>
          <w:tcPr>
            <w:tcW w:w="2303" w:type="dxa"/>
          </w:tcPr>
          <w:p w14:paraId="1F8AA4C5" w14:textId="1C84B6BF" w:rsidR="002B4D4E" w:rsidRPr="00A50B32" w:rsidRDefault="00E34657" w:rsidP="00F955E3">
            <w:pPr>
              <w:jc w:val="both"/>
              <w:rPr>
                <w:b/>
                <w:lang w:val="sr-Latn-RS"/>
              </w:rPr>
            </w:pPr>
            <w:r w:rsidRPr="00A50B32">
              <w:rPr>
                <w:b/>
                <w:lang w:val="sr-Latn-RS"/>
              </w:rPr>
              <w:t>Podrška zaposlenima i volonterima</w:t>
            </w:r>
          </w:p>
        </w:tc>
        <w:tc>
          <w:tcPr>
            <w:tcW w:w="2303" w:type="dxa"/>
          </w:tcPr>
          <w:p w14:paraId="24DFDCEE" w14:textId="35A7D97F" w:rsidR="002B4D4E" w:rsidRPr="00A50B32" w:rsidRDefault="00E34657" w:rsidP="00E34657">
            <w:pPr>
              <w:jc w:val="both"/>
              <w:rPr>
                <w:b/>
                <w:lang w:val="sr-Latn-RS"/>
              </w:rPr>
            </w:pPr>
            <w:r w:rsidRPr="00A50B32">
              <w:rPr>
                <w:b/>
                <w:lang w:val="sr-Latn-RS"/>
              </w:rPr>
              <w:t>Upravljanje i podrška spontanim volonterima</w:t>
            </w:r>
          </w:p>
        </w:tc>
      </w:tr>
      <w:tr w:rsidR="00E34657" w:rsidRPr="00A50B32" w14:paraId="542D1F37" w14:textId="77777777" w:rsidTr="00F955E3">
        <w:tc>
          <w:tcPr>
            <w:tcW w:w="2302" w:type="dxa"/>
          </w:tcPr>
          <w:p w14:paraId="08725A56" w14:textId="257317C0" w:rsidR="002B4D4E" w:rsidRPr="00A50B32" w:rsidRDefault="002B4D4E" w:rsidP="00E34657">
            <w:pPr>
              <w:jc w:val="both"/>
              <w:rPr>
                <w:lang w:val="sr-Latn-RS"/>
              </w:rPr>
            </w:pPr>
            <w:r w:rsidRPr="00A50B32">
              <w:rPr>
                <w:lang w:val="sr-Latn-RS"/>
              </w:rPr>
              <w:t xml:space="preserve">3 </w:t>
            </w:r>
            <w:r w:rsidR="00E34657" w:rsidRPr="00A50B32">
              <w:rPr>
                <w:lang w:val="sr-Latn-RS"/>
              </w:rPr>
              <w:t>uputstva</w:t>
            </w:r>
          </w:p>
        </w:tc>
        <w:tc>
          <w:tcPr>
            <w:tcW w:w="2302" w:type="dxa"/>
          </w:tcPr>
          <w:p w14:paraId="26003FCE" w14:textId="1FCE9D6E" w:rsidR="002B4D4E" w:rsidRPr="00A50B32" w:rsidRDefault="002B4D4E" w:rsidP="00F955E3">
            <w:pPr>
              <w:jc w:val="both"/>
              <w:rPr>
                <w:lang w:val="sr-Latn-RS"/>
              </w:rPr>
            </w:pPr>
            <w:r w:rsidRPr="00A50B32">
              <w:rPr>
                <w:lang w:val="sr-Latn-RS"/>
              </w:rPr>
              <w:t xml:space="preserve">2 </w:t>
            </w:r>
            <w:r w:rsidR="00E34657" w:rsidRPr="00A50B32">
              <w:rPr>
                <w:lang w:val="sr-Latn-RS"/>
              </w:rPr>
              <w:t>uputstva</w:t>
            </w:r>
          </w:p>
        </w:tc>
        <w:tc>
          <w:tcPr>
            <w:tcW w:w="2303" w:type="dxa"/>
          </w:tcPr>
          <w:p w14:paraId="729C7BE7" w14:textId="74B09A5C" w:rsidR="002B4D4E" w:rsidRPr="00A50B32" w:rsidRDefault="002B4D4E" w:rsidP="00F955E3">
            <w:pPr>
              <w:jc w:val="both"/>
              <w:rPr>
                <w:lang w:val="sr-Latn-RS"/>
              </w:rPr>
            </w:pPr>
            <w:r w:rsidRPr="00A50B32">
              <w:rPr>
                <w:lang w:val="sr-Latn-RS"/>
              </w:rPr>
              <w:t xml:space="preserve">3 </w:t>
            </w:r>
            <w:r w:rsidR="00E34657" w:rsidRPr="00A50B32">
              <w:rPr>
                <w:lang w:val="sr-Latn-RS"/>
              </w:rPr>
              <w:t>uputstva</w:t>
            </w:r>
          </w:p>
        </w:tc>
        <w:tc>
          <w:tcPr>
            <w:tcW w:w="2303" w:type="dxa"/>
          </w:tcPr>
          <w:p w14:paraId="784A445A" w14:textId="510B7DBC" w:rsidR="002B4D4E" w:rsidRPr="00A50B32" w:rsidRDefault="002B4D4E" w:rsidP="00E34657">
            <w:pPr>
              <w:jc w:val="both"/>
              <w:rPr>
                <w:lang w:val="sr-Latn-RS"/>
              </w:rPr>
            </w:pPr>
            <w:r w:rsidRPr="00A50B32">
              <w:rPr>
                <w:lang w:val="sr-Latn-RS"/>
              </w:rPr>
              <w:t xml:space="preserve">6 </w:t>
            </w:r>
            <w:r w:rsidR="00E34657" w:rsidRPr="00A50B32">
              <w:rPr>
                <w:lang w:val="sr-Latn-RS"/>
              </w:rPr>
              <w:t>uputstava</w:t>
            </w:r>
          </w:p>
        </w:tc>
      </w:tr>
      <w:tr w:rsidR="00E34657" w:rsidRPr="00A50B32" w14:paraId="65CA4B62" w14:textId="77777777" w:rsidTr="00F955E3">
        <w:tc>
          <w:tcPr>
            <w:tcW w:w="2302" w:type="dxa"/>
          </w:tcPr>
          <w:p w14:paraId="621357D2" w14:textId="2DB8EC9A" w:rsidR="002B4D4E" w:rsidRPr="00A50B32" w:rsidRDefault="002B4D4E" w:rsidP="00E34657">
            <w:pPr>
              <w:jc w:val="both"/>
              <w:rPr>
                <w:b/>
                <w:lang w:val="sr-Latn-RS"/>
              </w:rPr>
            </w:pPr>
            <w:r w:rsidRPr="00A50B32">
              <w:rPr>
                <w:b/>
                <w:lang w:val="sr-Latn-RS"/>
              </w:rPr>
              <w:t xml:space="preserve">2 </w:t>
            </w:r>
            <w:r w:rsidR="00E34657" w:rsidRPr="00A50B32">
              <w:rPr>
                <w:b/>
                <w:lang w:val="sr-Latn-RS"/>
              </w:rPr>
              <w:t>kompleta materijala za obuku</w:t>
            </w:r>
          </w:p>
        </w:tc>
        <w:tc>
          <w:tcPr>
            <w:tcW w:w="2302" w:type="dxa"/>
          </w:tcPr>
          <w:p w14:paraId="1B1D0123" w14:textId="2A268909" w:rsidR="002B4D4E" w:rsidRPr="00A50B32" w:rsidRDefault="002B4D4E" w:rsidP="00F955E3">
            <w:pPr>
              <w:jc w:val="both"/>
              <w:rPr>
                <w:b/>
                <w:lang w:val="sr-Latn-RS"/>
              </w:rPr>
            </w:pPr>
            <w:r w:rsidRPr="00A50B32">
              <w:rPr>
                <w:b/>
                <w:lang w:val="sr-Latn-RS"/>
              </w:rPr>
              <w:t xml:space="preserve">3 </w:t>
            </w:r>
            <w:r w:rsidR="00E34657" w:rsidRPr="00A50B32">
              <w:rPr>
                <w:b/>
                <w:lang w:val="sr-Latn-RS"/>
              </w:rPr>
              <w:t>kompleta materijala za obuku</w:t>
            </w:r>
          </w:p>
        </w:tc>
        <w:tc>
          <w:tcPr>
            <w:tcW w:w="2303" w:type="dxa"/>
          </w:tcPr>
          <w:p w14:paraId="42C15A21" w14:textId="4D0CC907" w:rsidR="002B4D4E" w:rsidRPr="00A50B32" w:rsidRDefault="002B4D4E" w:rsidP="00F955E3">
            <w:pPr>
              <w:jc w:val="both"/>
              <w:rPr>
                <w:b/>
                <w:lang w:val="sr-Latn-RS"/>
              </w:rPr>
            </w:pPr>
            <w:r w:rsidRPr="00A50B32">
              <w:rPr>
                <w:b/>
                <w:lang w:val="sr-Latn-RS"/>
              </w:rPr>
              <w:t xml:space="preserve">3 </w:t>
            </w:r>
            <w:r w:rsidR="00E34657" w:rsidRPr="00A50B32">
              <w:rPr>
                <w:b/>
                <w:lang w:val="sr-Latn-RS"/>
              </w:rPr>
              <w:t>kompleta materijala za obuku</w:t>
            </w:r>
          </w:p>
        </w:tc>
        <w:tc>
          <w:tcPr>
            <w:tcW w:w="2303" w:type="dxa"/>
          </w:tcPr>
          <w:p w14:paraId="0EAB8998" w14:textId="64635FB0" w:rsidR="002B4D4E" w:rsidRPr="00A50B32" w:rsidRDefault="002B4D4E" w:rsidP="00F955E3">
            <w:pPr>
              <w:jc w:val="both"/>
              <w:rPr>
                <w:b/>
                <w:lang w:val="sr-Latn-RS"/>
              </w:rPr>
            </w:pPr>
            <w:r w:rsidRPr="00A50B32">
              <w:rPr>
                <w:b/>
                <w:lang w:val="sr-Latn-RS"/>
              </w:rPr>
              <w:t xml:space="preserve">3 </w:t>
            </w:r>
            <w:r w:rsidR="00E34657" w:rsidRPr="00A50B32">
              <w:rPr>
                <w:b/>
                <w:lang w:val="sr-Latn-RS"/>
              </w:rPr>
              <w:t>kompleta materijala za obuku</w:t>
            </w:r>
          </w:p>
        </w:tc>
      </w:tr>
      <w:tr w:rsidR="00E34657" w:rsidRPr="00A50B32" w14:paraId="3BAC6A33" w14:textId="77777777" w:rsidTr="00F955E3">
        <w:tc>
          <w:tcPr>
            <w:tcW w:w="2302" w:type="dxa"/>
          </w:tcPr>
          <w:p w14:paraId="1CBACD2A" w14:textId="77777777" w:rsidR="002B4D4E" w:rsidRPr="00A50B32" w:rsidRDefault="002B4D4E" w:rsidP="00F955E3">
            <w:pPr>
              <w:jc w:val="both"/>
              <w:rPr>
                <w:lang w:val="sr-Latn-RS"/>
              </w:rPr>
            </w:pPr>
          </w:p>
        </w:tc>
        <w:tc>
          <w:tcPr>
            <w:tcW w:w="2302" w:type="dxa"/>
          </w:tcPr>
          <w:p w14:paraId="455D8093" w14:textId="77777777" w:rsidR="002B4D4E" w:rsidRPr="00A50B32" w:rsidRDefault="002B4D4E" w:rsidP="00F955E3">
            <w:pPr>
              <w:jc w:val="both"/>
              <w:rPr>
                <w:lang w:val="sr-Latn-RS"/>
              </w:rPr>
            </w:pPr>
            <w:r w:rsidRPr="00A50B32">
              <w:rPr>
                <w:lang w:val="sr-Latn-RS"/>
              </w:rPr>
              <w:t>3 additional materials</w:t>
            </w:r>
          </w:p>
        </w:tc>
        <w:tc>
          <w:tcPr>
            <w:tcW w:w="2303" w:type="dxa"/>
          </w:tcPr>
          <w:p w14:paraId="2F1A69B6" w14:textId="77777777" w:rsidR="002B4D4E" w:rsidRPr="00A50B32" w:rsidRDefault="002B4D4E" w:rsidP="00F955E3">
            <w:pPr>
              <w:jc w:val="both"/>
              <w:rPr>
                <w:lang w:val="sr-Latn-RS"/>
              </w:rPr>
            </w:pPr>
            <w:r w:rsidRPr="00A50B32">
              <w:rPr>
                <w:lang w:val="sr-Latn-RS"/>
              </w:rPr>
              <w:t>4 tools</w:t>
            </w:r>
          </w:p>
        </w:tc>
        <w:tc>
          <w:tcPr>
            <w:tcW w:w="2303" w:type="dxa"/>
          </w:tcPr>
          <w:p w14:paraId="23562A95" w14:textId="77777777" w:rsidR="002B4D4E" w:rsidRPr="00A50B32" w:rsidRDefault="002B4D4E" w:rsidP="00F955E3">
            <w:pPr>
              <w:jc w:val="both"/>
              <w:rPr>
                <w:lang w:val="sr-Latn-RS"/>
              </w:rPr>
            </w:pPr>
          </w:p>
        </w:tc>
      </w:tr>
    </w:tbl>
    <w:p w14:paraId="78F42CEE" w14:textId="77777777" w:rsidR="00C718EE" w:rsidRPr="00A50B32" w:rsidRDefault="00C718EE" w:rsidP="008C1EAB">
      <w:pPr>
        <w:jc w:val="both"/>
        <w:rPr>
          <w:sz w:val="24"/>
          <w:szCs w:val="24"/>
          <w:lang w:val="sr-Latn-RS"/>
        </w:rPr>
      </w:pPr>
    </w:p>
    <w:p w14:paraId="728FACD9" w14:textId="0DA48665" w:rsidR="00C51305" w:rsidRPr="00A50B32" w:rsidRDefault="00A50B32" w:rsidP="008C1EAB">
      <w:pPr>
        <w:jc w:val="both"/>
        <w:rPr>
          <w:sz w:val="24"/>
          <w:szCs w:val="24"/>
          <w:lang w:val="sr-Latn-RS"/>
        </w:rPr>
      </w:pPr>
      <w:r w:rsidRPr="00A50B32">
        <w:rPr>
          <w:sz w:val="24"/>
          <w:szCs w:val="24"/>
          <w:lang w:val="sr-Latn-RS"/>
        </w:rPr>
        <w:t>Dalje ćemo pružiti pregled preporučenih materijala za obuku i uputstava</w:t>
      </w:r>
      <w:r w:rsidR="00613C5B" w:rsidRPr="00A50B32">
        <w:rPr>
          <w:sz w:val="24"/>
          <w:szCs w:val="24"/>
          <w:lang w:val="sr-Latn-RS"/>
        </w:rPr>
        <w:t>.</w:t>
      </w:r>
    </w:p>
    <w:p w14:paraId="0DDD0B64" w14:textId="4B3FB7C2" w:rsidR="00A9393A" w:rsidRPr="00A50B32" w:rsidRDefault="00A50B32" w:rsidP="00A9393A">
      <w:pPr>
        <w:pStyle w:val="Heading2"/>
        <w:rPr>
          <w:lang w:val="sr-Latn-RS"/>
        </w:rPr>
      </w:pPr>
      <w:r>
        <w:rPr>
          <w:lang w:val="sr-Latn-RS"/>
        </w:rPr>
        <w:t>Psihološka prva pomoć, preporučeni materijali</w:t>
      </w:r>
    </w:p>
    <w:p w14:paraId="1950AD20" w14:textId="77777777" w:rsidR="00C718EE" w:rsidRPr="00A50B32" w:rsidRDefault="00C718EE" w:rsidP="00C718EE">
      <w:pPr>
        <w:rPr>
          <w:lang w:val="sr-Latn-RS"/>
        </w:rPr>
      </w:pPr>
    </w:p>
    <w:p w14:paraId="5952733B" w14:textId="59D3C7BA" w:rsidR="00C718EE" w:rsidRPr="00A50B32" w:rsidRDefault="00A50B32" w:rsidP="00C718EE">
      <w:pPr>
        <w:rPr>
          <w:b/>
          <w:lang w:val="sr-Latn-RS"/>
        </w:rPr>
      </w:pPr>
      <w:r>
        <w:rPr>
          <w:b/>
          <w:lang w:val="sr-Latn-RS"/>
        </w:rPr>
        <w:t>Materijali za obuku</w:t>
      </w:r>
    </w:p>
    <w:p w14:paraId="3348098A" w14:textId="178E4BC3" w:rsidR="00C718EE" w:rsidRPr="00A50B32" w:rsidRDefault="00A46F88" w:rsidP="00DB606B">
      <w:pPr>
        <w:pStyle w:val="ListParagraph"/>
        <w:numPr>
          <w:ilvl w:val="0"/>
          <w:numId w:val="39"/>
        </w:numPr>
        <w:rPr>
          <w:rFonts w:ascii="Calibri" w:hAnsi="Calibri"/>
          <w:color w:val="000000"/>
          <w:lang w:val="sr-Latn-RS"/>
        </w:rPr>
      </w:pPr>
      <w:r>
        <w:rPr>
          <w:rFonts w:ascii="Calibri" w:hAnsi="Calibri"/>
          <w:color w:val="000000"/>
          <w:lang w:val="sr-Latn-RS"/>
        </w:rPr>
        <w:t>Svetska zdravstvena organizacija</w:t>
      </w:r>
      <w:r w:rsidR="00C718EE" w:rsidRPr="00A50B32">
        <w:rPr>
          <w:rFonts w:ascii="Calibri" w:hAnsi="Calibri"/>
          <w:color w:val="000000"/>
          <w:lang w:val="sr-Latn-RS"/>
        </w:rPr>
        <w:t xml:space="preserve">, </w:t>
      </w:r>
      <w:r w:rsidR="00D374AE">
        <w:rPr>
          <w:rFonts w:ascii="Calibri" w:hAnsi="Calibri"/>
          <w:color w:val="000000"/>
          <w:lang w:val="sr-Latn-RS"/>
        </w:rPr>
        <w:t xml:space="preserve">Fondacija ratne traume i </w:t>
      </w:r>
      <w:r w:rsidR="00C718EE" w:rsidRPr="00A50B32">
        <w:rPr>
          <w:rFonts w:ascii="Calibri" w:hAnsi="Calibri"/>
          <w:color w:val="000000"/>
          <w:lang w:val="sr-Latn-RS"/>
        </w:rPr>
        <w:t xml:space="preserve">World Vision International. (2013). </w:t>
      </w:r>
      <w:r w:rsidR="00C718EE" w:rsidRPr="00A50B32">
        <w:rPr>
          <w:rFonts w:ascii="Calibri" w:hAnsi="Calibri"/>
          <w:i/>
          <w:color w:val="000000"/>
          <w:lang w:val="sr-Latn-RS"/>
        </w:rPr>
        <w:t xml:space="preserve">Psychological first aid: Facilitator’s manual for orienting field workers. </w:t>
      </w:r>
      <w:r w:rsidR="00C718EE" w:rsidRPr="00A50B32">
        <w:rPr>
          <w:rFonts w:ascii="Calibri" w:hAnsi="Calibri"/>
          <w:color w:val="000000"/>
          <w:lang w:val="sr-Latn-RS"/>
        </w:rPr>
        <w:t xml:space="preserve">WHO: Geneva. </w:t>
      </w:r>
    </w:p>
    <w:p w14:paraId="6DA2CAF3" w14:textId="0E817D45" w:rsidR="00C718EE" w:rsidRPr="00A50B32" w:rsidRDefault="00C718EE" w:rsidP="00DB606B">
      <w:pPr>
        <w:pStyle w:val="ListParagraph"/>
        <w:rPr>
          <w:rFonts w:ascii="Calibri" w:hAnsi="Calibri"/>
          <w:color w:val="000000"/>
          <w:lang w:val="sr-Latn-RS"/>
        </w:rPr>
      </w:pPr>
      <w:r w:rsidRPr="00A50B32">
        <w:rPr>
          <w:rFonts w:ascii="Calibri" w:hAnsi="Calibri"/>
          <w:color w:val="0000FF"/>
          <w:u w:val="single"/>
          <w:lang w:val="sr-Latn-RS"/>
        </w:rPr>
        <w:lastRenderedPageBreak/>
        <w:t>http://apps.who.int/iris/bitstream/10665/102380/1/9789241548618_eng.pdf</w:t>
      </w:r>
      <w:r w:rsidRPr="00A50B32">
        <w:rPr>
          <w:rFonts w:ascii="Calibri" w:hAnsi="Calibri"/>
          <w:color w:val="000000"/>
          <w:lang w:val="sr-Latn-RS"/>
        </w:rPr>
        <w:t xml:space="preserve">; </w:t>
      </w:r>
      <w:r w:rsidR="00C45235">
        <w:rPr>
          <w:rFonts w:ascii="Calibri" w:hAnsi="Calibri"/>
          <w:color w:val="000000"/>
          <w:lang w:val="sr-Latn-RS"/>
        </w:rPr>
        <w:t>Priručnik</w:t>
      </w:r>
      <w:r w:rsidRPr="00A50B32">
        <w:rPr>
          <w:rFonts w:ascii="Calibri" w:hAnsi="Calibri"/>
          <w:color w:val="000000"/>
          <w:lang w:val="sr-Latn-RS"/>
        </w:rPr>
        <w:t xml:space="preserve">, 82 </w:t>
      </w:r>
      <w:r w:rsidR="00C45235">
        <w:rPr>
          <w:rFonts w:ascii="Calibri" w:hAnsi="Calibri"/>
          <w:color w:val="000000"/>
          <w:lang w:val="sr-Latn-RS"/>
        </w:rPr>
        <w:t>strane</w:t>
      </w:r>
    </w:p>
    <w:p w14:paraId="430AD3FB" w14:textId="492A18DB" w:rsidR="00C718EE" w:rsidRPr="00A50B32" w:rsidRDefault="00C718EE" w:rsidP="00DB606B">
      <w:pPr>
        <w:pStyle w:val="ListParagraph"/>
        <w:numPr>
          <w:ilvl w:val="0"/>
          <w:numId w:val="39"/>
        </w:numPr>
        <w:rPr>
          <w:lang w:val="sr-Latn-RS"/>
        </w:rPr>
      </w:pPr>
      <w:r w:rsidRPr="00A50B32">
        <w:rPr>
          <w:lang w:val="sr-Latn-RS"/>
        </w:rPr>
        <w:t xml:space="preserve">Save the Children. Psychological First Aid training manual for Child practitioners, </w:t>
      </w:r>
      <w:r w:rsidR="00C45235">
        <w:rPr>
          <w:lang w:val="sr-Latn-RS"/>
        </w:rPr>
        <w:t xml:space="preserve">jednodnevni program obuke </w:t>
      </w:r>
      <w:hyperlink r:id="rId8" w:history="1">
        <w:r w:rsidRPr="00A50B32">
          <w:rPr>
            <w:rStyle w:val="Hyperlink"/>
            <w:lang w:val="sr-Latn-RS"/>
          </w:rPr>
          <w:t>https://resourcecentre.savethechildren.net/library/pfa-one-day-programme-manual</w:t>
        </w:r>
      </w:hyperlink>
      <w:r w:rsidRPr="00A50B32">
        <w:rPr>
          <w:lang w:val="sr-Latn-RS"/>
        </w:rPr>
        <w:t xml:space="preserve"> </w:t>
      </w:r>
      <w:r w:rsidR="00C45235">
        <w:rPr>
          <w:lang w:val="sr-Latn-RS"/>
        </w:rPr>
        <w:t>i powerpoint prezentacije</w:t>
      </w:r>
      <w:r w:rsidRPr="00A50B32">
        <w:rPr>
          <w:lang w:val="sr-Latn-RS"/>
        </w:rPr>
        <w:t xml:space="preserve">; </w:t>
      </w:r>
      <w:r w:rsidR="00C45235">
        <w:rPr>
          <w:lang w:val="sr-Latn-RS"/>
        </w:rPr>
        <w:t xml:space="preserve">Priručnik </w:t>
      </w:r>
      <w:r w:rsidRPr="00A50B32">
        <w:rPr>
          <w:lang w:val="sr-Latn-RS"/>
        </w:rPr>
        <w:t xml:space="preserve">44 </w:t>
      </w:r>
      <w:r w:rsidR="00C45235">
        <w:rPr>
          <w:lang w:val="sr-Latn-RS"/>
        </w:rPr>
        <w:t>strane, powerpoint prezentacije</w:t>
      </w:r>
      <w:r w:rsidRPr="00A50B32">
        <w:rPr>
          <w:lang w:val="sr-Latn-RS"/>
        </w:rPr>
        <w:t xml:space="preserve"> 24</w:t>
      </w:r>
      <w:r w:rsidR="00C45235">
        <w:rPr>
          <w:lang w:val="sr-Latn-RS"/>
        </w:rPr>
        <w:t xml:space="preserve"> slajda</w:t>
      </w:r>
    </w:p>
    <w:p w14:paraId="2B33D682" w14:textId="32B9F09F" w:rsidR="00A9393A" w:rsidRPr="00A50B32" w:rsidRDefault="00C45235" w:rsidP="00A9393A">
      <w:pPr>
        <w:rPr>
          <w:b/>
          <w:lang w:val="sr-Latn-RS"/>
        </w:rPr>
      </w:pPr>
      <w:r>
        <w:rPr>
          <w:b/>
          <w:lang w:val="sr-Latn-RS"/>
        </w:rPr>
        <w:t>Uputstva</w:t>
      </w:r>
    </w:p>
    <w:p w14:paraId="513EE94B" w14:textId="2D1F0409" w:rsidR="00C718EE" w:rsidRPr="00A50B32" w:rsidRDefault="00D374AE" w:rsidP="00DB606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40"/>
        <w:jc w:val="both"/>
        <w:rPr>
          <w:lang w:val="sr-Latn-RS"/>
        </w:rPr>
      </w:pPr>
      <w:r>
        <w:rPr>
          <w:rFonts w:ascii="Calibri" w:hAnsi="Calibri"/>
          <w:color w:val="000000"/>
          <w:lang w:val="sr-Latn-RS"/>
        </w:rPr>
        <w:t>Svetska zdravstvena organizacija</w:t>
      </w:r>
      <w:r w:rsidRPr="00A50B32">
        <w:rPr>
          <w:rFonts w:ascii="Calibri" w:hAnsi="Calibri"/>
          <w:color w:val="000000"/>
          <w:lang w:val="sr-Latn-RS"/>
        </w:rPr>
        <w:t xml:space="preserve">, </w:t>
      </w:r>
      <w:r>
        <w:rPr>
          <w:rFonts w:ascii="Calibri" w:hAnsi="Calibri"/>
          <w:color w:val="000000"/>
          <w:lang w:val="sr-Latn-RS"/>
        </w:rPr>
        <w:t xml:space="preserve">Fondacija ratne traume i </w:t>
      </w:r>
      <w:r w:rsidRPr="00A50B32">
        <w:rPr>
          <w:rFonts w:ascii="Calibri" w:hAnsi="Calibri"/>
          <w:color w:val="000000"/>
          <w:lang w:val="sr-Latn-RS"/>
        </w:rPr>
        <w:t>World Vision International</w:t>
      </w:r>
      <w:r w:rsidR="00C718EE" w:rsidRPr="00A50B32">
        <w:rPr>
          <w:color w:val="151515"/>
          <w:lang w:val="sr-Latn-RS"/>
        </w:rPr>
        <w:t xml:space="preserve">. (2011). </w:t>
      </w:r>
      <w:r w:rsidR="00C718EE" w:rsidRPr="00A50B32">
        <w:rPr>
          <w:i/>
          <w:color w:val="151515"/>
          <w:lang w:val="sr-Latn-RS"/>
        </w:rPr>
        <w:t>Psychological first aid: Guide for field workers</w:t>
      </w:r>
      <w:r w:rsidR="00C718EE" w:rsidRPr="00A50B32">
        <w:rPr>
          <w:color w:val="151515"/>
          <w:lang w:val="sr-Latn-RS"/>
        </w:rPr>
        <w:t xml:space="preserve">. WHO: Geneva. </w:t>
      </w:r>
    </w:p>
    <w:p w14:paraId="59C7F759" w14:textId="334E6AE4" w:rsidR="00AC6AC1" w:rsidRPr="00A50B32" w:rsidRDefault="00B7186B" w:rsidP="00DB606B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lang w:val="sr-Latn-RS"/>
        </w:rPr>
      </w:pPr>
      <w:hyperlink r:id="rId9" w:history="1">
        <w:r w:rsidR="00DB606B" w:rsidRPr="00A50B32">
          <w:rPr>
            <w:rStyle w:val="Hyperlink"/>
            <w:lang w:val="sr-Latn-RS"/>
          </w:rPr>
          <w:t>http://www.searo.who.int/srilanka/documents/psychological_first_aid_guide_for_field_workers.pdf</w:t>
        </w:r>
      </w:hyperlink>
      <w:r w:rsidR="00DB606B" w:rsidRPr="00A50B32">
        <w:rPr>
          <w:lang w:val="sr-Latn-RS"/>
        </w:rPr>
        <w:t xml:space="preserve">; </w:t>
      </w:r>
      <w:r w:rsidR="00C45235">
        <w:rPr>
          <w:lang w:val="sr-Latn-RS"/>
        </w:rPr>
        <w:t>Uputstvo</w:t>
      </w:r>
      <w:r w:rsidR="00C718EE" w:rsidRPr="00A50B32">
        <w:rPr>
          <w:lang w:val="sr-Latn-RS"/>
        </w:rPr>
        <w:t xml:space="preserve">, 56 </w:t>
      </w:r>
      <w:r w:rsidR="00C45235">
        <w:rPr>
          <w:lang w:val="sr-Latn-RS"/>
        </w:rPr>
        <w:t>strana</w:t>
      </w:r>
      <w:r w:rsidR="00C718EE" w:rsidRPr="00A50B32">
        <w:rPr>
          <w:lang w:val="sr-Latn-RS"/>
        </w:rPr>
        <w:t>.</w:t>
      </w:r>
    </w:p>
    <w:p w14:paraId="18874A4C" w14:textId="77777777" w:rsidR="00855427" w:rsidRPr="00A50B32" w:rsidRDefault="00855427" w:rsidP="00B07749">
      <w:pPr>
        <w:pStyle w:val="Heading2"/>
        <w:rPr>
          <w:lang w:val="sr-Latn-RS"/>
        </w:rPr>
      </w:pPr>
    </w:p>
    <w:p w14:paraId="2437DA57" w14:textId="1D1EF828" w:rsidR="00C51305" w:rsidRPr="00A50B32" w:rsidRDefault="00A46F88" w:rsidP="00B07749">
      <w:pPr>
        <w:pStyle w:val="Heading2"/>
        <w:rPr>
          <w:lang w:val="sr-Latn-RS"/>
        </w:rPr>
      </w:pPr>
      <w:r>
        <w:rPr>
          <w:lang w:val="sr-Latn-RS"/>
        </w:rPr>
        <w:t xml:space="preserve">Psihosocijalna podrška u zajednici, </w:t>
      </w:r>
      <w:r>
        <w:rPr>
          <w:lang w:val="sr-Latn-RS"/>
        </w:rPr>
        <w:t>preporučeni materijali</w:t>
      </w:r>
    </w:p>
    <w:p w14:paraId="7A5FD59C" w14:textId="3A38A78C" w:rsidR="00E61068" w:rsidRPr="00A50B32" w:rsidRDefault="00E61068" w:rsidP="00E61068">
      <w:pPr>
        <w:widowControl w:val="0"/>
        <w:autoSpaceDE w:val="0"/>
        <w:autoSpaceDN w:val="0"/>
        <w:adjustRightInd w:val="0"/>
        <w:spacing w:after="240"/>
        <w:jc w:val="both"/>
        <w:rPr>
          <w:lang w:val="sr-Latn-RS"/>
        </w:rPr>
      </w:pPr>
    </w:p>
    <w:p w14:paraId="493EE0B8" w14:textId="77777777" w:rsidR="00A46F88" w:rsidRPr="00A50B32" w:rsidRDefault="00A46F88" w:rsidP="00A46F88">
      <w:pPr>
        <w:rPr>
          <w:b/>
          <w:lang w:val="sr-Latn-RS"/>
        </w:rPr>
      </w:pPr>
      <w:r>
        <w:rPr>
          <w:b/>
          <w:lang w:val="sr-Latn-RS"/>
        </w:rPr>
        <w:t>Materijali za obuku</w:t>
      </w:r>
    </w:p>
    <w:p w14:paraId="687B96FD" w14:textId="4CF576D9" w:rsidR="00E61068" w:rsidRPr="00A50B32" w:rsidRDefault="00470106" w:rsidP="00DB606B">
      <w:pPr>
        <w:pStyle w:val="ListParagraph"/>
        <w:numPr>
          <w:ilvl w:val="0"/>
          <w:numId w:val="39"/>
        </w:numPr>
        <w:jc w:val="both"/>
        <w:rPr>
          <w:lang w:val="sr-Latn-RS"/>
        </w:rPr>
      </w:pPr>
      <w:r>
        <w:rPr>
          <w:lang w:val="sr-Latn-RS"/>
        </w:rPr>
        <w:t>R</w:t>
      </w:r>
      <w:r w:rsidR="00D374AE">
        <w:rPr>
          <w:lang w:val="sr-Latn-RS"/>
        </w:rPr>
        <w:t>eferentni centar za psihosocijalnu podršku</w:t>
      </w:r>
      <w:r>
        <w:rPr>
          <w:lang w:val="sr-Latn-RS"/>
        </w:rPr>
        <w:t xml:space="preserve"> Međunarodne federacije društava Crvenog krsta i Crvenog polumeseca</w:t>
      </w:r>
      <w:r w:rsidR="00E61068" w:rsidRPr="00A50B32">
        <w:rPr>
          <w:lang w:val="sr-Latn-RS"/>
        </w:rPr>
        <w:t xml:space="preserve">; </w:t>
      </w:r>
      <w:r w:rsidR="0014254F">
        <w:rPr>
          <w:lang w:val="sr-Latn-RS"/>
        </w:rPr>
        <w:t>Komplet za petodnevnu obuku iz psihosocijalne podrške koji uključuje priručnik za učesnike i powerpoint prezentacije</w:t>
      </w:r>
      <w:r w:rsidR="00E61068" w:rsidRPr="00A50B32">
        <w:rPr>
          <w:lang w:val="sr-Latn-RS"/>
        </w:rPr>
        <w:t xml:space="preserve">; </w:t>
      </w:r>
    </w:p>
    <w:p w14:paraId="72A7DADB" w14:textId="685C5BBF" w:rsidR="00E61068" w:rsidRPr="00A50B32" w:rsidRDefault="00B7186B" w:rsidP="00DB606B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lang w:val="sr-Latn-RS"/>
        </w:rPr>
      </w:pPr>
      <w:hyperlink r:id="rId10" w:history="1">
        <w:r w:rsidR="00E61068" w:rsidRPr="00A50B32">
          <w:rPr>
            <w:rStyle w:val="Hyperlink"/>
            <w:lang w:val="sr-Latn-RS"/>
          </w:rPr>
          <w:t>http://pscentre.org/topics/training-kit-publications/</w:t>
        </w:r>
      </w:hyperlink>
    </w:p>
    <w:p w14:paraId="15F7989A" w14:textId="77777777" w:rsidR="00DB606B" w:rsidRPr="00A50B32" w:rsidRDefault="00DB606B" w:rsidP="00DB606B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lang w:val="sr-Latn-RS"/>
        </w:rPr>
      </w:pPr>
    </w:p>
    <w:p w14:paraId="297D27B8" w14:textId="77777777" w:rsidR="00E61068" w:rsidRPr="00A50B32" w:rsidRDefault="00E61068" w:rsidP="00DB606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40"/>
        <w:jc w:val="both"/>
        <w:rPr>
          <w:lang w:val="sr-Latn-RS"/>
        </w:rPr>
      </w:pPr>
      <w:r w:rsidRPr="00A50B32">
        <w:rPr>
          <w:lang w:val="sr-Latn-RS"/>
        </w:rPr>
        <w:t xml:space="preserve">UNICEF. (2009). </w:t>
      </w:r>
      <w:r w:rsidRPr="00A50B32">
        <w:rPr>
          <w:i/>
          <w:lang w:val="sr-Latn-RS"/>
        </w:rPr>
        <w:t>A Practical Guide for Developing Child Friendly Spaces</w:t>
      </w:r>
      <w:r w:rsidRPr="00A50B32">
        <w:rPr>
          <w:lang w:val="sr-Latn-RS"/>
        </w:rPr>
        <w:t>.</w:t>
      </w:r>
    </w:p>
    <w:p w14:paraId="2A6287C0" w14:textId="0E4581BD" w:rsidR="00C51305" w:rsidRPr="00A50B32" w:rsidRDefault="00B7186B" w:rsidP="00DB606B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lang w:val="sr-Latn-RS"/>
        </w:rPr>
      </w:pPr>
      <w:hyperlink r:id="rId11" w:history="1">
        <w:r w:rsidR="00DB606B" w:rsidRPr="00A50B32">
          <w:rPr>
            <w:rStyle w:val="Hyperlink"/>
            <w:lang w:val="sr-Latn-RS"/>
          </w:rPr>
          <w:t>https://www.unicef.org/protection/A_Practical_Guide_to_Developing_Child_Friendly_Spaces_-_UNICEF_(2).pdf</w:t>
        </w:r>
      </w:hyperlink>
      <w:r w:rsidR="00DB606B" w:rsidRPr="00A50B32">
        <w:rPr>
          <w:lang w:val="sr-Latn-RS"/>
        </w:rPr>
        <w:t xml:space="preserve">; </w:t>
      </w:r>
      <w:r w:rsidR="0014254F">
        <w:rPr>
          <w:lang w:val="sr-Latn-RS"/>
        </w:rPr>
        <w:t>Uputstvo</w:t>
      </w:r>
      <w:r w:rsidR="00E61068" w:rsidRPr="00A50B32">
        <w:rPr>
          <w:lang w:val="sr-Latn-RS"/>
        </w:rPr>
        <w:t xml:space="preserve">, 108 </w:t>
      </w:r>
      <w:r w:rsidR="0014254F">
        <w:rPr>
          <w:lang w:val="sr-Latn-RS"/>
        </w:rPr>
        <w:t>strana</w:t>
      </w:r>
    </w:p>
    <w:p w14:paraId="76BEC1F6" w14:textId="22A683A8" w:rsidR="00B07749" w:rsidRPr="001231B2" w:rsidRDefault="0014254F" w:rsidP="00C51305">
      <w:pPr>
        <w:jc w:val="both"/>
        <w:rPr>
          <w:b/>
          <w:lang w:val="sr-Latn-RS"/>
        </w:rPr>
      </w:pPr>
      <w:r w:rsidRPr="001231B2">
        <w:rPr>
          <w:b/>
          <w:lang w:val="sr-Latn-RS"/>
        </w:rPr>
        <w:t>Uputstva</w:t>
      </w:r>
    </w:p>
    <w:p w14:paraId="0F082E17" w14:textId="645217E0" w:rsidR="00E61068" w:rsidRPr="00A50B32" w:rsidRDefault="00E61068" w:rsidP="00DB606B">
      <w:pPr>
        <w:pStyle w:val="ListParagraph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sr-Latn-RS"/>
        </w:rPr>
      </w:pPr>
      <w:r w:rsidRPr="00A50B32">
        <w:rPr>
          <w:color w:val="000000"/>
          <w:lang w:val="sr-Latn-RS"/>
        </w:rPr>
        <w:t xml:space="preserve">IASC Mental Health Guidelines: </w:t>
      </w:r>
      <w:r w:rsidR="00470106">
        <w:rPr>
          <w:color w:val="000000"/>
          <w:lang w:val="sr-Latn-RS"/>
        </w:rPr>
        <w:t xml:space="preserve">Međuagencijski stalni komitet </w:t>
      </w:r>
      <w:r w:rsidRPr="00A50B32">
        <w:rPr>
          <w:color w:val="000000"/>
          <w:lang w:val="sr-Latn-RS"/>
        </w:rPr>
        <w:t xml:space="preserve">(IASC) (2007). IASC </w:t>
      </w:r>
      <w:r w:rsidR="00470106">
        <w:rPr>
          <w:color w:val="000000"/>
          <w:lang w:val="sr-Latn-RS"/>
        </w:rPr>
        <w:t>Uputstva o mentalnom zdravlju i psihosocijalnoj podršci u kriznim situacijama</w:t>
      </w:r>
    </w:p>
    <w:p w14:paraId="690D9067" w14:textId="6001546A" w:rsidR="00DB606B" w:rsidRPr="00A50B32" w:rsidRDefault="00B7186B" w:rsidP="00613C5B">
      <w:pPr>
        <w:pStyle w:val="ListParagraph"/>
        <w:jc w:val="both"/>
        <w:rPr>
          <w:lang w:val="sr-Latn-RS"/>
        </w:rPr>
      </w:pPr>
      <w:hyperlink r:id="rId12" w:history="1">
        <w:r w:rsidR="00DB606B" w:rsidRPr="00A50B32">
          <w:rPr>
            <w:rStyle w:val="Hyperlink"/>
            <w:lang w:val="sr-Latn-RS"/>
          </w:rPr>
          <w:t>www.who.int/mental_health/emergencies/guidelines_iasc_mental_health_psychosocial_june_2007.pdf</w:t>
        </w:r>
      </w:hyperlink>
      <w:r w:rsidR="00E61068" w:rsidRPr="00A50B32">
        <w:rPr>
          <w:lang w:val="sr-Latn-RS"/>
        </w:rPr>
        <w:t xml:space="preserve"> </w:t>
      </w:r>
    </w:p>
    <w:p w14:paraId="39E0887C" w14:textId="309DD9C6" w:rsidR="00DB606B" w:rsidRPr="00A50B32" w:rsidRDefault="00470106" w:rsidP="00E61068">
      <w:pPr>
        <w:pStyle w:val="ListParagraph"/>
        <w:numPr>
          <w:ilvl w:val="0"/>
          <w:numId w:val="39"/>
        </w:numPr>
        <w:jc w:val="both"/>
        <w:rPr>
          <w:lang w:val="sr-Latn-RS"/>
        </w:rPr>
      </w:pPr>
      <w:r>
        <w:rPr>
          <w:lang w:val="sr-Latn-RS"/>
        </w:rPr>
        <w:t>Referentni centar za psihosocijalnu podršku Međunarodne federacije društava Crvenog krsta i Crvenog polumeseca</w:t>
      </w:r>
      <w:r w:rsidRPr="00A50B32">
        <w:rPr>
          <w:lang w:val="sr-Latn-RS"/>
        </w:rPr>
        <w:t xml:space="preserve"> </w:t>
      </w:r>
      <w:r w:rsidR="00E61068" w:rsidRPr="00A50B32">
        <w:rPr>
          <w:lang w:val="sr-Latn-RS"/>
        </w:rPr>
        <w:t xml:space="preserve">(2009). </w:t>
      </w:r>
      <w:r w:rsidR="00E61068" w:rsidRPr="00A50B32">
        <w:rPr>
          <w:i/>
          <w:lang w:val="sr-Latn-RS"/>
        </w:rPr>
        <w:t>Psychosocial Interventions. A Handbook.</w:t>
      </w:r>
      <w:r w:rsidR="00E61068" w:rsidRPr="00A50B32">
        <w:rPr>
          <w:lang w:val="sr-Latn-RS"/>
        </w:rPr>
        <w:t xml:space="preserve"> Copenhagen, Denmark.</w:t>
      </w:r>
      <w:r w:rsidR="00DB606B" w:rsidRPr="00A50B32">
        <w:rPr>
          <w:lang w:val="sr-Latn-RS"/>
        </w:rPr>
        <w:t xml:space="preserve">; </w:t>
      </w:r>
      <w:hyperlink r:id="rId13" w:history="1">
        <w:r w:rsidR="00DB606B" w:rsidRPr="00A50B32">
          <w:rPr>
            <w:rStyle w:val="Hyperlink"/>
            <w:lang w:val="sr-Latn-RS"/>
          </w:rPr>
          <w:t>http://pscentre.org/resources/</w:t>
        </w:r>
      </w:hyperlink>
    </w:p>
    <w:p w14:paraId="0F23E166" w14:textId="4105684C" w:rsidR="00B07749" w:rsidRPr="00A50B32" w:rsidRDefault="001231B2" w:rsidP="00DB606B">
      <w:pPr>
        <w:pStyle w:val="ListParagraph"/>
        <w:jc w:val="both"/>
        <w:rPr>
          <w:lang w:val="sr-Latn-RS"/>
        </w:rPr>
      </w:pPr>
      <w:r>
        <w:rPr>
          <w:lang w:val="sr-Latn-RS"/>
        </w:rPr>
        <w:t>Priručnik</w:t>
      </w:r>
      <w:r w:rsidR="00E61068" w:rsidRPr="00A50B32">
        <w:rPr>
          <w:lang w:val="sr-Latn-RS"/>
        </w:rPr>
        <w:t xml:space="preserve">, 194 </w:t>
      </w:r>
      <w:r>
        <w:rPr>
          <w:lang w:val="sr-Latn-RS"/>
        </w:rPr>
        <w:t>strane</w:t>
      </w:r>
      <w:r w:rsidR="00E61068" w:rsidRPr="00A50B32">
        <w:rPr>
          <w:lang w:val="sr-Latn-RS"/>
        </w:rPr>
        <w:t>.</w:t>
      </w:r>
      <w:r w:rsidR="00E61068" w:rsidRPr="00A50B32">
        <w:rPr>
          <w:lang w:val="sr-Latn-RS"/>
        </w:rPr>
        <w:tab/>
      </w:r>
    </w:p>
    <w:p w14:paraId="1AC2B0FB" w14:textId="1FD6D002" w:rsidR="00E61068" w:rsidRPr="00A50B32" w:rsidRDefault="001231B2" w:rsidP="00613C5B">
      <w:pPr>
        <w:pStyle w:val="Heading2"/>
        <w:rPr>
          <w:lang w:val="sr-Latn-RS"/>
        </w:rPr>
      </w:pPr>
      <w:r>
        <w:rPr>
          <w:lang w:val="sr-Latn-RS"/>
        </w:rPr>
        <w:t>Briga o sebi i uzajamna podrška, preporučeni materijali</w:t>
      </w:r>
    </w:p>
    <w:p w14:paraId="14E10220" w14:textId="77777777" w:rsidR="00613C5B" w:rsidRPr="00A50B32" w:rsidRDefault="00613C5B" w:rsidP="00613C5B">
      <w:pPr>
        <w:rPr>
          <w:lang w:val="sr-Latn-RS"/>
        </w:rPr>
      </w:pPr>
    </w:p>
    <w:p w14:paraId="3A0C581D" w14:textId="28D81515" w:rsidR="00E61068" w:rsidRPr="00A50B32" w:rsidRDefault="001231B2" w:rsidP="008C1EAB">
      <w:pPr>
        <w:jc w:val="both"/>
        <w:rPr>
          <w:b/>
          <w:lang w:val="sr-Latn-RS"/>
        </w:rPr>
      </w:pPr>
      <w:r>
        <w:rPr>
          <w:b/>
          <w:lang w:val="sr-Latn-RS"/>
        </w:rPr>
        <w:t>Uputstva</w:t>
      </w:r>
    </w:p>
    <w:p w14:paraId="72391601" w14:textId="66B34604" w:rsidR="00E61068" w:rsidRPr="00A50B32" w:rsidRDefault="001231B2" w:rsidP="00DB606B">
      <w:pPr>
        <w:pStyle w:val="ListParagraph"/>
        <w:numPr>
          <w:ilvl w:val="0"/>
          <w:numId w:val="39"/>
        </w:numPr>
        <w:jc w:val="both"/>
        <w:rPr>
          <w:lang w:val="sr-Latn-RS" w:eastAsia="de-DE"/>
        </w:rPr>
      </w:pPr>
      <w:r>
        <w:rPr>
          <w:lang w:val="sr-Latn-RS"/>
        </w:rPr>
        <w:t xml:space="preserve">Fondacija </w:t>
      </w:r>
      <w:r w:rsidR="00E61068" w:rsidRPr="00A50B32">
        <w:rPr>
          <w:lang w:val="sr-Latn-RS"/>
        </w:rPr>
        <w:t xml:space="preserve">Antares (2005). Managing stress in humanitarian workers. Guidelines for good practice. </w:t>
      </w:r>
      <w:hyperlink r:id="rId14" w:history="1">
        <w:r w:rsidR="00E61068" w:rsidRPr="00A50B32">
          <w:rPr>
            <w:rStyle w:val="Hyperlink"/>
            <w:lang w:val="sr-Latn-RS"/>
          </w:rPr>
          <w:t>https://cms.emergency.unhcr.org/documents/11982/45255/Antares+Foundation%2C+Managing+Stress+of+Humanitarian+Workers+-+Best+practice+guide%2C+2005/41f70ba9-c429-4d89-8263-2567d956298a</w:t>
        </w:r>
      </w:hyperlink>
      <w:r w:rsidR="00E61068" w:rsidRPr="00A50B32">
        <w:rPr>
          <w:lang w:val="sr-Latn-RS" w:eastAsia="de-DE"/>
        </w:rPr>
        <w:t xml:space="preserve"> </w:t>
      </w:r>
    </w:p>
    <w:p w14:paraId="1E6A2827" w14:textId="2842CBFA" w:rsidR="00E61068" w:rsidRPr="00A50B32" w:rsidRDefault="00E61068" w:rsidP="00DB606B">
      <w:pPr>
        <w:pStyle w:val="ListParagraph"/>
        <w:numPr>
          <w:ilvl w:val="0"/>
          <w:numId w:val="39"/>
        </w:numPr>
        <w:rPr>
          <w:lang w:val="sr-Latn-RS"/>
        </w:rPr>
      </w:pPr>
      <w:r w:rsidRPr="00A50B32">
        <w:rPr>
          <w:lang w:val="sr-Latn-RS" w:eastAsia="de-DE"/>
        </w:rPr>
        <w:t xml:space="preserve">Burger, N. (2012). Guidelines for psychosocial support for uniformed workers. </w:t>
      </w:r>
      <w:r w:rsidR="001231B2">
        <w:rPr>
          <w:lang w:val="sr-Latn-RS" w:eastAsia="de-DE"/>
        </w:rPr>
        <w:t>Detaljansažetak i preporuke</w:t>
      </w:r>
      <w:r w:rsidRPr="00A50B32">
        <w:rPr>
          <w:lang w:val="sr-Latn-RS" w:eastAsia="de-DE"/>
        </w:rPr>
        <w:t>.</w:t>
      </w:r>
      <w:r w:rsidRPr="00A50B32">
        <w:rPr>
          <w:lang w:val="sr-Latn-RS"/>
        </w:rPr>
        <w:t xml:space="preserve"> </w:t>
      </w:r>
    </w:p>
    <w:p w14:paraId="645F74BD" w14:textId="5B50978E" w:rsidR="00C51305" w:rsidRPr="00A50B32" w:rsidRDefault="00E61068" w:rsidP="00DB606B">
      <w:pPr>
        <w:pStyle w:val="ListParagraph"/>
        <w:numPr>
          <w:ilvl w:val="0"/>
          <w:numId w:val="39"/>
        </w:numPr>
        <w:rPr>
          <w:lang w:val="sr-Latn-RS"/>
        </w:rPr>
      </w:pPr>
      <w:r w:rsidRPr="00A50B32">
        <w:rPr>
          <w:lang w:val="sr-Latn-RS"/>
        </w:rPr>
        <w:t>Emergency Support Network (ESN) &amp; Tunnecliffe, M. (2007). Best practice in peer support.</w:t>
      </w:r>
      <w:r w:rsidR="00DB606B" w:rsidRPr="00A50B32">
        <w:rPr>
          <w:lang w:val="sr-Latn-RS"/>
        </w:rPr>
        <w:t xml:space="preserve"> </w:t>
      </w:r>
      <w:hyperlink r:id="rId15" w:history="1">
        <w:r w:rsidRPr="00A50B32">
          <w:rPr>
            <w:rStyle w:val="Hyperlink"/>
            <w:lang w:val="sr-Latn-RS"/>
          </w:rPr>
          <w:t>http://www.emergencysupport.com.au/articles/PeerSupport_BESTPRACTICE.pdf</w:t>
        </w:r>
      </w:hyperlink>
    </w:p>
    <w:p w14:paraId="29D7EE05" w14:textId="4E3D472A" w:rsidR="00C51305" w:rsidRPr="005B79BF" w:rsidRDefault="005B79BF" w:rsidP="008C1EAB">
      <w:pPr>
        <w:jc w:val="both"/>
        <w:rPr>
          <w:b/>
          <w:lang w:val="sr-Latn-RS"/>
        </w:rPr>
      </w:pPr>
      <w:r w:rsidRPr="005B79BF">
        <w:rPr>
          <w:b/>
          <w:lang w:val="sr-Latn-RS"/>
        </w:rPr>
        <w:t>Materijali za obuku</w:t>
      </w:r>
    </w:p>
    <w:p w14:paraId="4654C43C" w14:textId="2C22B8EC" w:rsidR="00E61068" w:rsidRPr="00A50B32" w:rsidRDefault="005B79BF" w:rsidP="00DB606B">
      <w:pPr>
        <w:pStyle w:val="ListParagraph"/>
        <w:numPr>
          <w:ilvl w:val="0"/>
          <w:numId w:val="40"/>
        </w:numPr>
        <w:spacing w:line="240" w:lineRule="auto"/>
        <w:rPr>
          <w:lang w:val="sr-Latn-RS"/>
        </w:rPr>
      </w:pPr>
      <w:r>
        <w:rPr>
          <w:lang w:val="sr-Latn-RS"/>
        </w:rPr>
        <w:t>Referentni centar za psihosocijalnu podršku Međunarodne federacije društava Crvenog krsta i Crvenog polumeseca</w:t>
      </w:r>
      <w:r w:rsidR="00E61068" w:rsidRPr="00A50B32">
        <w:rPr>
          <w:lang w:val="sr-Latn-RS"/>
        </w:rPr>
        <w:t xml:space="preserve">. Caring for volunteers. </w:t>
      </w:r>
      <w:r>
        <w:rPr>
          <w:lang w:val="sr-Latn-RS"/>
        </w:rPr>
        <w:t>Priručnik za obuku i powerpoint prezentacije. Dotupno na</w:t>
      </w:r>
      <w:r w:rsidR="00E61068" w:rsidRPr="00A50B32">
        <w:rPr>
          <w:lang w:val="sr-Latn-RS"/>
        </w:rPr>
        <w:t>:</w:t>
      </w:r>
    </w:p>
    <w:p w14:paraId="749400AC" w14:textId="794B89F6" w:rsidR="00613C5B" w:rsidRPr="00A50B32" w:rsidRDefault="00B7186B" w:rsidP="00613C5B">
      <w:pPr>
        <w:pStyle w:val="ListParagraph"/>
        <w:jc w:val="both"/>
        <w:rPr>
          <w:lang w:val="sr-Latn-RS"/>
        </w:rPr>
      </w:pPr>
      <w:hyperlink r:id="rId16" w:history="1">
        <w:r w:rsidR="00613C5B" w:rsidRPr="00A50B32">
          <w:rPr>
            <w:rStyle w:val="Hyperlink"/>
            <w:lang w:val="sr-Latn-RS"/>
          </w:rPr>
          <w:t>http://pscentre.org</w:t>
        </w:r>
      </w:hyperlink>
    </w:p>
    <w:p w14:paraId="56CE4632" w14:textId="77777777" w:rsidR="006E3E21" w:rsidRPr="006E3E21" w:rsidRDefault="00C3052F" w:rsidP="00DB606B">
      <w:pPr>
        <w:pStyle w:val="ListParagraph"/>
        <w:numPr>
          <w:ilvl w:val="0"/>
          <w:numId w:val="40"/>
        </w:numPr>
        <w:jc w:val="both"/>
        <w:rPr>
          <w:b/>
          <w:sz w:val="24"/>
          <w:szCs w:val="24"/>
          <w:lang w:val="sr-Latn-RS"/>
        </w:rPr>
      </w:pPr>
      <w:r>
        <w:rPr>
          <w:lang w:val="sr-Latn-RS"/>
        </w:rPr>
        <w:t>Referentni centar za psihosocijalnu podršku Međunarodne federacije društava Crvenog krsta i Crvenog polumeseca</w:t>
      </w:r>
      <w:r w:rsidR="00E61068" w:rsidRPr="00A50B32">
        <w:rPr>
          <w:lang w:val="sr-Latn-RS"/>
        </w:rPr>
        <w:t xml:space="preserve"> (2009). Community-based psychosocial support. Trainer’s book. </w:t>
      </w:r>
      <w:r w:rsidR="006E3E21">
        <w:rPr>
          <w:lang w:val="sr-Latn-RS"/>
        </w:rPr>
        <w:t>Komplet za obuku</w:t>
      </w:r>
      <w:r w:rsidR="00E61068" w:rsidRPr="00A50B32">
        <w:rPr>
          <w:lang w:val="sr-Latn-RS"/>
        </w:rPr>
        <w:t>. Modul 7</w:t>
      </w:r>
      <w:r w:rsidR="006E3E21">
        <w:rPr>
          <w:lang w:val="sr-Latn-RS"/>
        </w:rPr>
        <w:t>.</w:t>
      </w:r>
      <w:r w:rsidR="00E61068" w:rsidRPr="00A50B32">
        <w:rPr>
          <w:lang w:val="sr-Latn-RS"/>
        </w:rPr>
        <w:t xml:space="preserve"> </w:t>
      </w:r>
      <w:r w:rsidR="006E3E21">
        <w:rPr>
          <w:lang w:val="sr-Latn-RS"/>
        </w:rPr>
        <w:t>Dostupno na</w:t>
      </w:r>
      <w:r w:rsidR="00E61068" w:rsidRPr="00A50B32">
        <w:rPr>
          <w:lang w:val="sr-Latn-RS"/>
        </w:rPr>
        <w:t xml:space="preserve">: </w:t>
      </w:r>
    </w:p>
    <w:p w14:paraId="376BB2F8" w14:textId="4267DF41" w:rsidR="00E61068" w:rsidRPr="00A50B32" w:rsidRDefault="00B7186B" w:rsidP="00DB606B">
      <w:pPr>
        <w:pStyle w:val="ListParagraph"/>
        <w:numPr>
          <w:ilvl w:val="0"/>
          <w:numId w:val="40"/>
        </w:numPr>
        <w:jc w:val="both"/>
        <w:rPr>
          <w:b/>
          <w:sz w:val="24"/>
          <w:szCs w:val="24"/>
          <w:lang w:val="sr-Latn-RS"/>
        </w:rPr>
      </w:pPr>
      <w:hyperlink r:id="rId17" w:history="1">
        <w:r w:rsidR="00E61068" w:rsidRPr="00A50B32">
          <w:rPr>
            <w:rStyle w:val="Hyperlink"/>
            <w:lang w:val="sr-Latn-RS"/>
          </w:rPr>
          <w:t>http://pscentre.org/wp-content/uploads/CBPS_ENTrainer.pdf</w:t>
        </w:r>
      </w:hyperlink>
    </w:p>
    <w:p w14:paraId="51EBF694" w14:textId="2A12DFDE" w:rsidR="00C51305" w:rsidRPr="00A50B32" w:rsidRDefault="006E3E21" w:rsidP="00E61068">
      <w:pPr>
        <w:pStyle w:val="Heading2"/>
        <w:rPr>
          <w:lang w:val="sr-Latn-RS"/>
        </w:rPr>
      </w:pPr>
      <w:r>
        <w:rPr>
          <w:lang w:val="sr-Latn-RS"/>
        </w:rPr>
        <w:t>Spontani volonteri, preporučeni materijali</w:t>
      </w:r>
    </w:p>
    <w:p w14:paraId="5B97B81E" w14:textId="77777777" w:rsidR="00E61068" w:rsidRPr="00A50B32" w:rsidRDefault="00E61068" w:rsidP="00E61068">
      <w:pPr>
        <w:rPr>
          <w:rFonts w:eastAsia="Calibri" w:cs="Times New Roman"/>
          <w:lang w:val="sr-Latn-RS"/>
        </w:rPr>
      </w:pPr>
    </w:p>
    <w:p w14:paraId="667F49D6" w14:textId="3E0882F7" w:rsidR="00E61068" w:rsidRPr="00A50B32" w:rsidRDefault="006E3E21" w:rsidP="00E61068">
      <w:pPr>
        <w:rPr>
          <w:rFonts w:eastAsia="Calibri" w:cs="Times New Roman"/>
          <w:b/>
          <w:lang w:val="sr-Latn-RS"/>
        </w:rPr>
      </w:pPr>
      <w:r w:rsidRPr="005B79BF">
        <w:rPr>
          <w:b/>
          <w:lang w:val="sr-Latn-RS"/>
        </w:rPr>
        <w:t>Materijali za obuku</w:t>
      </w:r>
    </w:p>
    <w:p w14:paraId="1E678A65" w14:textId="04FA28B3" w:rsidR="00DB606B" w:rsidRPr="00A50B32" w:rsidRDefault="005C6218" w:rsidP="00E61068">
      <w:pPr>
        <w:pStyle w:val="ListParagraph"/>
        <w:numPr>
          <w:ilvl w:val="0"/>
          <w:numId w:val="40"/>
        </w:numPr>
        <w:rPr>
          <w:rFonts w:eastAsia="Calibri" w:cs="Times New Roman"/>
          <w:lang w:val="sr-Latn-RS"/>
        </w:rPr>
      </w:pPr>
      <w:r w:rsidRPr="00A50B32">
        <w:rPr>
          <w:rFonts w:eastAsia="Calibri" w:cs="Times New Roman"/>
          <w:lang w:val="sr-Latn-RS"/>
        </w:rPr>
        <w:t>Institut</w:t>
      </w:r>
      <w:r w:rsidRPr="00A50B32">
        <w:rPr>
          <w:rFonts w:eastAsia="Calibri" w:cs="Times New Roman"/>
          <w:lang w:val="sr-Latn-RS"/>
        </w:rPr>
        <w:t xml:space="preserve"> </w:t>
      </w:r>
      <w:r w:rsidR="00E61068" w:rsidRPr="00A50B32">
        <w:rPr>
          <w:rFonts w:eastAsia="Calibri" w:cs="Times New Roman"/>
          <w:lang w:val="sr-Latn-RS"/>
        </w:rPr>
        <w:t xml:space="preserve">Points of Light &amp; CNCS. (2011). Managing Spontaneous Volunteers in Times of Disaster (eCourse). </w:t>
      </w:r>
      <w:r w:rsidR="00140500">
        <w:rPr>
          <w:rFonts w:eastAsia="Calibri" w:cs="Times New Roman"/>
          <w:lang w:val="sr-Latn-RS"/>
        </w:rPr>
        <w:t>Dostupno na</w:t>
      </w:r>
      <w:r w:rsidR="00E61068" w:rsidRPr="00A50B32">
        <w:rPr>
          <w:rFonts w:eastAsia="Calibri" w:cs="Times New Roman"/>
          <w:lang w:val="sr-Latn-RS"/>
        </w:rPr>
        <w:t xml:space="preserve">: </w:t>
      </w:r>
      <w:hyperlink r:id="rId18" w:history="1">
        <w:r w:rsidR="00E61068" w:rsidRPr="00A50B32">
          <w:rPr>
            <w:rStyle w:val="Hyperlink"/>
            <w:rFonts w:eastAsia="Calibri"/>
            <w:lang w:val="sr-Latn-RS"/>
          </w:rPr>
          <w:t>https://www.nationalservice.gov/resources/disaster-services/managing-spontaneous-volunteers-times-disaster-0</w:t>
        </w:r>
      </w:hyperlink>
      <w:r w:rsidR="00E61068" w:rsidRPr="00A50B32">
        <w:rPr>
          <w:rFonts w:eastAsia="Calibri" w:cs="Times New Roman"/>
          <w:lang w:val="sr-Latn-RS"/>
        </w:rPr>
        <w:t xml:space="preserve"> </w:t>
      </w:r>
    </w:p>
    <w:p w14:paraId="346DCCE9" w14:textId="4817681A" w:rsidR="00E61068" w:rsidRPr="00A50B32" w:rsidRDefault="00E61068" w:rsidP="00DB606B">
      <w:pPr>
        <w:pStyle w:val="ListParagraph"/>
        <w:numPr>
          <w:ilvl w:val="0"/>
          <w:numId w:val="40"/>
        </w:numPr>
        <w:rPr>
          <w:rStyle w:val="Hyperlink"/>
          <w:rFonts w:eastAsia="Calibri"/>
          <w:lang w:val="sr-Latn-RS"/>
        </w:rPr>
      </w:pPr>
      <w:r w:rsidRPr="00A50B32">
        <w:rPr>
          <w:rFonts w:eastAsia="Calibri" w:cs="Times New Roman"/>
          <w:lang w:val="sr-Latn-RS"/>
        </w:rPr>
        <w:t xml:space="preserve">Western Region Homeland Security. (2016). Spontaneous Unaffiliated Volunteers Training Series. </w:t>
      </w:r>
      <w:r w:rsidR="00140500">
        <w:rPr>
          <w:rFonts w:eastAsia="Calibri" w:cs="Times New Roman"/>
          <w:lang w:val="sr-Latn-RS"/>
        </w:rPr>
        <w:t>Dostupno na</w:t>
      </w:r>
      <w:r w:rsidRPr="00A50B32">
        <w:rPr>
          <w:rFonts w:eastAsia="Calibri" w:cs="Times New Roman"/>
          <w:lang w:val="sr-Latn-RS"/>
        </w:rPr>
        <w:t xml:space="preserve">: </w:t>
      </w:r>
      <w:hyperlink r:id="rId19" w:history="1">
        <w:r w:rsidRPr="00A50B32">
          <w:rPr>
            <w:rStyle w:val="Hyperlink"/>
            <w:rFonts w:eastAsia="Calibri"/>
            <w:lang w:val="sr-Latn-RS"/>
          </w:rPr>
          <w:t>http://wrhsac.org/projects-and-initiatives/spontaneous-unaffiliated-volunteers-training-series/</w:t>
        </w:r>
      </w:hyperlink>
    </w:p>
    <w:p w14:paraId="2066D3A4" w14:textId="6B2D060D" w:rsidR="00E61068" w:rsidRPr="00A50B32" w:rsidRDefault="008C47D9" w:rsidP="00E61068">
      <w:pPr>
        <w:rPr>
          <w:rFonts w:eastAsia="Calibri" w:cs="Times New Roman"/>
          <w:lang w:val="sr-Latn-RS"/>
        </w:rPr>
      </w:pPr>
      <w:r>
        <w:rPr>
          <w:rStyle w:val="Hyperlink"/>
          <w:rFonts w:eastAsia="Calibri"/>
          <w:b/>
          <w:color w:val="000000" w:themeColor="text1"/>
          <w:u w:val="none"/>
          <w:lang w:val="sr-Latn-RS"/>
        </w:rPr>
        <w:t>Uputstva</w:t>
      </w:r>
    </w:p>
    <w:p w14:paraId="73784BEF" w14:textId="04E1DAD1" w:rsidR="00E61068" w:rsidRPr="00A50B32" w:rsidRDefault="008C47D9" w:rsidP="00DB606B">
      <w:pPr>
        <w:pStyle w:val="ListParagraph"/>
        <w:numPr>
          <w:ilvl w:val="0"/>
          <w:numId w:val="41"/>
        </w:numPr>
        <w:rPr>
          <w:rFonts w:eastAsia="Calibri" w:cs="Times New Roman"/>
          <w:lang w:val="sr-Latn-RS"/>
        </w:rPr>
      </w:pPr>
      <w:r>
        <w:rPr>
          <w:rFonts w:eastAsia="Calibri" w:cs="Times New Roman"/>
          <w:lang w:val="sr-Latn-RS"/>
        </w:rPr>
        <w:t>Vlada Australije</w:t>
      </w:r>
      <w:r w:rsidR="00E61068" w:rsidRPr="00A50B32">
        <w:rPr>
          <w:rFonts w:eastAsia="Calibri" w:cs="Times New Roman"/>
          <w:lang w:val="sr-Latn-RS"/>
        </w:rPr>
        <w:t xml:space="preserve">. (2010). Spontaneous Volunteer Management Resource Kit: Helping to Manage Spontaneous Volunteers in Emergencies. Commonwealth of Australia, Canberra. Available at: </w:t>
      </w:r>
      <w:hyperlink r:id="rId20" w:history="1">
        <w:r w:rsidR="00E61068" w:rsidRPr="00A50B32">
          <w:rPr>
            <w:rStyle w:val="Hyperlink"/>
            <w:rFonts w:eastAsia="Calibri"/>
            <w:lang w:val="sr-Latn-RS"/>
          </w:rPr>
          <w:t>https://www.dss.gov.au/our-responsibilities/communities-and-vulnerable-people/publications-articles/spontaneous-volunteer-management-resource-kit</w:t>
        </w:r>
      </w:hyperlink>
      <w:r w:rsidR="00E61068" w:rsidRPr="00A50B32">
        <w:rPr>
          <w:rFonts w:eastAsia="Calibri" w:cs="Times New Roman"/>
          <w:lang w:val="sr-Latn-RS"/>
        </w:rPr>
        <w:t xml:space="preserve"> </w:t>
      </w:r>
    </w:p>
    <w:p w14:paraId="7116B98E" w14:textId="29547046" w:rsidR="00E61068" w:rsidRPr="00A50B32" w:rsidRDefault="008C47D9" w:rsidP="00DB606B">
      <w:pPr>
        <w:pStyle w:val="ListParagraph"/>
        <w:numPr>
          <w:ilvl w:val="0"/>
          <w:numId w:val="41"/>
        </w:numPr>
        <w:rPr>
          <w:rFonts w:eastAsia="Calibri" w:cs="Arial"/>
          <w:iCs/>
          <w:lang w:val="sr-Latn-RS"/>
        </w:rPr>
      </w:pPr>
      <w:r>
        <w:rPr>
          <w:rFonts w:eastAsia="Calibri" w:cs="Times New Roman"/>
          <w:lang w:val="sr-Latn-RS"/>
        </w:rPr>
        <w:t xml:space="preserve">Centar za istraživanje i razvoj volonterskog sektora </w:t>
      </w:r>
      <w:r w:rsidR="00E61068" w:rsidRPr="00A50B32">
        <w:rPr>
          <w:rFonts w:eastAsia="Calibri" w:cs="Times New Roman"/>
          <w:lang w:val="sr-Latn-RS"/>
        </w:rPr>
        <w:t>(</w:t>
      </w:r>
      <w:r>
        <w:rPr>
          <w:rFonts w:eastAsia="Calibri" w:cs="Times New Roman"/>
          <w:lang w:val="sr-Latn-RS"/>
        </w:rPr>
        <w:t>K</w:t>
      </w:r>
      <w:r w:rsidR="00E61068" w:rsidRPr="00A50B32">
        <w:rPr>
          <w:rFonts w:eastAsia="Calibri" w:cs="Times New Roman"/>
          <w:lang w:val="sr-Latn-RS"/>
        </w:rPr>
        <w:t xml:space="preserve">anada) </w:t>
      </w:r>
      <w:r>
        <w:rPr>
          <w:rFonts w:eastAsia="Calibri" w:cs="Times New Roman"/>
          <w:lang w:val="sr-Latn-RS"/>
        </w:rPr>
        <w:t xml:space="preserve">i Agencija za javno zdravlje Kanade </w:t>
      </w:r>
      <w:r w:rsidR="00E61068" w:rsidRPr="00A50B32">
        <w:rPr>
          <w:rFonts w:eastAsia="Calibri" w:cs="Times New Roman"/>
          <w:lang w:val="sr-Latn-RS"/>
        </w:rPr>
        <w:t xml:space="preserve">(2007). MAINTAINING THE PASSION – Sustaining the Emergency Response Episodic Volunteer. </w:t>
      </w:r>
      <w:r w:rsidR="00253D46">
        <w:rPr>
          <w:rFonts w:eastAsia="Calibri" w:cs="Times New Roman"/>
          <w:lang w:val="sr-Latn-RS"/>
        </w:rPr>
        <w:t>Dostupno na</w:t>
      </w:r>
      <w:r w:rsidR="00E61068" w:rsidRPr="00A50B32">
        <w:rPr>
          <w:rFonts w:eastAsia="Calibri" w:cs="Times New Roman"/>
          <w:lang w:val="sr-Latn-RS"/>
        </w:rPr>
        <w:t xml:space="preserve">: </w:t>
      </w:r>
      <w:hyperlink r:id="rId21" w:history="1">
        <w:r w:rsidR="00E61068" w:rsidRPr="00A50B32">
          <w:rPr>
            <w:rStyle w:val="Hyperlink"/>
            <w:rFonts w:eastAsia="Calibri"/>
            <w:lang w:val="sr-Latn-RS"/>
          </w:rPr>
          <w:t>http://www.redcross.ca/cmslib/general/crc_disastermanagement_maintaining_e.pdf</w:t>
        </w:r>
      </w:hyperlink>
      <w:r w:rsidR="00E61068" w:rsidRPr="00A50B32">
        <w:rPr>
          <w:rFonts w:eastAsia="Calibri" w:cs="Arial"/>
          <w:iCs/>
          <w:lang w:val="sr-Latn-RS"/>
        </w:rPr>
        <w:t xml:space="preserve"> </w:t>
      </w:r>
    </w:p>
    <w:p w14:paraId="4FE9C62E" w14:textId="0FD9608B" w:rsidR="00E61068" w:rsidRPr="00A50B32" w:rsidRDefault="00E61068" w:rsidP="00DB606B">
      <w:pPr>
        <w:pStyle w:val="ListParagraph"/>
        <w:numPr>
          <w:ilvl w:val="0"/>
          <w:numId w:val="41"/>
        </w:numPr>
        <w:rPr>
          <w:rFonts w:eastAsia="Calibri" w:cs="Times New Roman"/>
          <w:lang w:val="sr-Latn-RS"/>
        </w:rPr>
      </w:pPr>
      <w:r w:rsidRPr="00A50B32">
        <w:rPr>
          <w:rFonts w:eastAsia="Calibri" w:cs="Arial"/>
          <w:iCs/>
          <w:lang w:val="sr-Latn-RS"/>
        </w:rPr>
        <w:t xml:space="preserve">Federal Emergency Management Agency &amp;Emergency Management Institute. (n.k.). </w:t>
      </w:r>
      <w:r w:rsidRPr="00A50B32">
        <w:rPr>
          <w:rFonts w:eastAsia="Calibri" w:cs="Arial"/>
          <w:bCs/>
          <w:iCs/>
          <w:lang w:val="sr-Latn-RS"/>
        </w:rPr>
        <w:t xml:space="preserve">Management of Spontaneous Volunteers in Disasters. </w:t>
      </w:r>
      <w:r w:rsidRPr="00A50B32">
        <w:rPr>
          <w:rFonts w:eastAsia="Calibri" w:cs="Arial"/>
          <w:bCs/>
          <w:i/>
          <w:iCs/>
          <w:lang w:val="sr-Latn-RS"/>
        </w:rPr>
        <w:t>Student Manual. Available at:</w:t>
      </w:r>
      <w:r w:rsidRPr="00A50B32">
        <w:rPr>
          <w:lang w:val="sr-Latn-RS"/>
        </w:rPr>
        <w:t xml:space="preserve"> </w:t>
      </w:r>
      <w:hyperlink r:id="rId22" w:history="1">
        <w:r w:rsidRPr="00A50B32">
          <w:rPr>
            <w:rStyle w:val="Hyperlink"/>
            <w:rFonts w:cs="Arial"/>
            <w:lang w:val="sr-Latn-RS"/>
          </w:rPr>
          <w:t>https://www.volunteerflorida.org/wp-content/uploads/2013/04/G489-Mgt-of-Spontaneous-Volunteers-in-Disaster.pdf</w:t>
        </w:r>
      </w:hyperlink>
      <w:r w:rsidRPr="00A50B32">
        <w:rPr>
          <w:rFonts w:eastAsia="Calibri" w:cs="Times New Roman"/>
          <w:lang w:val="sr-Latn-RS"/>
        </w:rPr>
        <w:t xml:space="preserve"> </w:t>
      </w:r>
    </w:p>
    <w:p w14:paraId="6E652192" w14:textId="5FFE579A" w:rsidR="00D153AE" w:rsidRPr="00A50B32" w:rsidRDefault="00D00F30" w:rsidP="00DB116F">
      <w:pPr>
        <w:pStyle w:val="ListParagraph"/>
        <w:numPr>
          <w:ilvl w:val="0"/>
          <w:numId w:val="41"/>
        </w:numPr>
        <w:rPr>
          <w:b/>
          <w:color w:val="000000" w:themeColor="text1"/>
          <w:lang w:val="sr-Latn-RS"/>
        </w:rPr>
      </w:pPr>
      <w:r>
        <w:rPr>
          <w:rFonts w:eastAsia="Calibri" w:cs="Times New Roman"/>
          <w:lang w:val="sr-Latn-RS"/>
        </w:rPr>
        <w:lastRenderedPageBreak/>
        <w:t xml:space="preserve">Fondacija </w:t>
      </w:r>
      <w:r w:rsidR="00E61068" w:rsidRPr="00A50B32">
        <w:rPr>
          <w:rFonts w:eastAsia="Calibri" w:cs="Times New Roman"/>
          <w:lang w:val="sr-Latn-RS"/>
        </w:rPr>
        <w:t xml:space="preserve">Points of Light, NVOAD, </w:t>
      </w:r>
      <w:r>
        <w:rPr>
          <w:rFonts w:eastAsia="Calibri" w:cs="Times New Roman"/>
          <w:lang w:val="sr-Latn-RS"/>
        </w:rPr>
        <w:t xml:space="preserve">i Fondacija </w:t>
      </w:r>
      <w:r w:rsidR="00E61068" w:rsidRPr="00A50B32">
        <w:rPr>
          <w:rFonts w:eastAsia="Calibri" w:cs="Times New Roman"/>
          <w:lang w:val="sr-Latn-RS"/>
        </w:rPr>
        <w:t xml:space="preserve">UPS. (2005). Managing Spontaneous Volunteers in Times of Disaster: The Synergy of Structure and Good Intentions. </w:t>
      </w:r>
      <w:r>
        <w:rPr>
          <w:rFonts w:eastAsia="Calibri" w:cs="Times New Roman"/>
          <w:lang w:val="sr-Latn-RS"/>
        </w:rPr>
        <w:t>Dostupno na</w:t>
      </w:r>
      <w:r w:rsidR="00E61068" w:rsidRPr="00A50B32">
        <w:rPr>
          <w:rFonts w:eastAsia="Calibri" w:cs="Times New Roman"/>
          <w:lang w:val="sr-Latn-RS"/>
        </w:rPr>
        <w:t xml:space="preserve">: </w:t>
      </w:r>
      <w:hyperlink r:id="rId23" w:history="1">
        <w:r w:rsidR="00E61068" w:rsidRPr="00A50B32">
          <w:rPr>
            <w:rStyle w:val="Hyperlink"/>
            <w:rFonts w:eastAsia="Calibri"/>
            <w:lang w:val="sr-Latn-RS"/>
          </w:rPr>
          <w:t>https://www.fema.gov/pdf/donations/ManagingSpontaneousVolunteers.pdf</w:t>
        </w:r>
      </w:hyperlink>
    </w:p>
    <w:p w14:paraId="36323F4A" w14:textId="77777777" w:rsidR="00D153AE" w:rsidRPr="00A50B32" w:rsidRDefault="00D153AE" w:rsidP="00D153AE">
      <w:pPr>
        <w:pBdr>
          <w:bottom w:val="single" w:sz="12" w:space="1" w:color="auto"/>
        </w:pBdr>
        <w:rPr>
          <w:b/>
          <w:color w:val="000000" w:themeColor="text1"/>
          <w:lang w:val="sr-Latn-RS"/>
        </w:rPr>
      </w:pPr>
    </w:p>
    <w:p w14:paraId="0232C0E0" w14:textId="77777777" w:rsidR="00DB116F" w:rsidRPr="00A50B32" w:rsidRDefault="00DB116F" w:rsidP="00D153AE">
      <w:pPr>
        <w:pBdr>
          <w:bottom w:val="single" w:sz="12" w:space="1" w:color="auto"/>
        </w:pBdr>
        <w:rPr>
          <w:b/>
          <w:color w:val="000000" w:themeColor="text1"/>
          <w:lang w:val="sr-Latn-RS"/>
        </w:rPr>
      </w:pPr>
    </w:p>
    <w:p w14:paraId="7FFA7BE6" w14:textId="06B93330" w:rsidR="00D153AE" w:rsidRPr="00A50B32" w:rsidRDefault="00D153AE" w:rsidP="00DB116F">
      <w:pPr>
        <w:jc w:val="both"/>
        <w:rPr>
          <w:color w:val="000000" w:themeColor="text1"/>
          <w:sz w:val="20"/>
          <w:szCs w:val="20"/>
          <w:lang w:val="sr-Latn-RS"/>
        </w:rPr>
      </w:pPr>
      <w:r w:rsidRPr="00A50B32">
        <w:rPr>
          <w:color w:val="000000" w:themeColor="text1"/>
          <w:sz w:val="20"/>
          <w:szCs w:val="20"/>
          <w:lang w:val="sr-Latn-RS"/>
        </w:rPr>
        <w:t xml:space="preserve">PFA-CE </w:t>
      </w:r>
      <w:r w:rsidR="009E3CC6">
        <w:rPr>
          <w:color w:val="000000" w:themeColor="text1"/>
          <w:sz w:val="20"/>
          <w:szCs w:val="20"/>
          <w:lang w:val="sr-Latn-RS"/>
        </w:rPr>
        <w:t>projekat ko</w:t>
      </w:r>
      <w:r w:rsidR="00FC2C05">
        <w:rPr>
          <w:color w:val="000000" w:themeColor="text1"/>
          <w:sz w:val="20"/>
          <w:szCs w:val="20"/>
          <w:lang w:val="sr-Latn-RS"/>
        </w:rPr>
        <w:t>ji</w:t>
      </w:r>
      <w:r w:rsidR="009E3CC6">
        <w:rPr>
          <w:color w:val="000000" w:themeColor="text1"/>
          <w:sz w:val="20"/>
          <w:szCs w:val="20"/>
          <w:lang w:val="sr-Latn-RS"/>
        </w:rPr>
        <w:t xml:space="preserve"> finansira Evropska unija preko Odeljenja za Civilnu zaštitu</w:t>
      </w:r>
      <w:r w:rsidRPr="00A50B32">
        <w:rPr>
          <w:color w:val="000000" w:themeColor="text1"/>
          <w:sz w:val="20"/>
          <w:szCs w:val="20"/>
          <w:lang w:val="sr-Latn-RS"/>
        </w:rPr>
        <w:t xml:space="preserve">, </w:t>
      </w:r>
      <w:r w:rsidR="009E3CC6">
        <w:rPr>
          <w:color w:val="000000" w:themeColor="text1"/>
          <w:sz w:val="20"/>
          <w:szCs w:val="20"/>
          <w:lang w:val="sr-Latn-RS"/>
        </w:rPr>
        <w:t xml:space="preserve">ima za cilj </w:t>
      </w:r>
      <w:r w:rsidR="00FC2C05">
        <w:rPr>
          <w:color w:val="000000" w:themeColor="text1"/>
          <w:sz w:val="20"/>
          <w:szCs w:val="20"/>
          <w:lang w:val="sr-Latn-RS"/>
        </w:rPr>
        <w:t>u</w:t>
      </w:r>
      <w:r w:rsidR="009E3CC6">
        <w:rPr>
          <w:color w:val="000000" w:themeColor="text1"/>
          <w:sz w:val="20"/>
          <w:szCs w:val="20"/>
          <w:lang w:val="sr-Latn-RS"/>
        </w:rPr>
        <w:t>napre</w:t>
      </w:r>
      <w:r w:rsidR="00FC2C05">
        <w:rPr>
          <w:color w:val="000000" w:themeColor="text1"/>
          <w:sz w:val="20"/>
          <w:szCs w:val="20"/>
          <w:lang w:val="sr-Latn-RS"/>
        </w:rPr>
        <w:t>đ</w:t>
      </w:r>
      <w:r w:rsidR="009E3CC6">
        <w:rPr>
          <w:color w:val="000000" w:themeColor="text1"/>
          <w:sz w:val="20"/>
          <w:szCs w:val="20"/>
          <w:lang w:val="sr-Latn-RS"/>
        </w:rPr>
        <w:t xml:space="preserve">enje kapaciteta za odgovor na krizne situacije u evropskim </w:t>
      </w:r>
      <w:r w:rsidR="00594A8C">
        <w:rPr>
          <w:color w:val="000000" w:themeColor="text1"/>
          <w:sz w:val="20"/>
          <w:szCs w:val="20"/>
          <w:lang w:val="sr-Latn-RS"/>
        </w:rPr>
        <w:t xml:space="preserve">volonterskim </w:t>
      </w:r>
      <w:r w:rsidR="009E3CC6">
        <w:rPr>
          <w:color w:val="000000" w:themeColor="text1"/>
          <w:sz w:val="20"/>
          <w:szCs w:val="20"/>
          <w:lang w:val="sr-Latn-RS"/>
        </w:rPr>
        <w:t xml:space="preserve">organizacijama </w:t>
      </w:r>
      <w:r w:rsidR="00594A8C">
        <w:rPr>
          <w:color w:val="000000" w:themeColor="text1"/>
          <w:sz w:val="20"/>
          <w:szCs w:val="20"/>
          <w:lang w:val="sr-Latn-RS"/>
        </w:rPr>
        <w:t xml:space="preserve">i organizacijama koje se bave kriznim situacijama </w:t>
      </w:r>
      <w:r w:rsidR="0079734D">
        <w:rPr>
          <w:color w:val="000000" w:themeColor="text1"/>
          <w:sz w:val="20"/>
          <w:szCs w:val="20"/>
          <w:lang w:val="sr-Latn-RS"/>
        </w:rPr>
        <w:t>kroz ojačavanje kompetencija njihovih zaposlenih i volontera za pružanje psihološke prve pomoći i psihosocijalne podrške</w:t>
      </w:r>
      <w:r w:rsidR="00DB116F" w:rsidRPr="00A50B32">
        <w:rPr>
          <w:color w:val="000000" w:themeColor="text1"/>
          <w:sz w:val="20"/>
          <w:szCs w:val="20"/>
          <w:lang w:val="sr-Latn-RS"/>
        </w:rPr>
        <w:t>.</w:t>
      </w:r>
    </w:p>
    <w:p w14:paraId="6B0AB066" w14:textId="2D95071A" w:rsidR="00DB116F" w:rsidRPr="00A50B32" w:rsidRDefault="0079734D" w:rsidP="00EF1B28">
      <w:pPr>
        <w:jc w:val="both"/>
        <w:rPr>
          <w:color w:val="000000" w:themeColor="text1"/>
          <w:sz w:val="20"/>
          <w:szCs w:val="20"/>
          <w:lang w:val="sr-Latn-RS"/>
        </w:rPr>
      </w:pPr>
      <w:r>
        <w:rPr>
          <w:color w:val="000000" w:themeColor="text1"/>
          <w:sz w:val="20"/>
          <w:szCs w:val="20"/>
          <w:lang w:val="sr-Latn-RS"/>
        </w:rPr>
        <w:t>Ovaj dokument se bavi aktivnostima humanitarne pomoći</w:t>
      </w:r>
      <w:r w:rsidR="00EF1B28">
        <w:rPr>
          <w:color w:val="000000" w:themeColor="text1"/>
          <w:sz w:val="20"/>
          <w:szCs w:val="20"/>
          <w:lang w:val="sr-Latn-RS"/>
        </w:rPr>
        <w:t xml:space="preserve"> koje se sporovode uz finansijsku podršku Evropske unije. Stavovi izraženi u ovom dokumentu ne treba ni na koji način da budu shvaćeni kao da izražavaju stavove Evropske unije, a Evropske komisija nije odgovorna za to kako se koriste podaci iz ovog dokumenta. </w:t>
      </w:r>
      <w:bookmarkStart w:id="0" w:name="_GoBack"/>
      <w:bookmarkEnd w:id="0"/>
    </w:p>
    <w:sectPr w:rsidR="00DB116F" w:rsidRPr="00A50B32" w:rsidSect="006926F6">
      <w:headerReference w:type="default" r:id="rId24"/>
      <w:footerReference w:type="even" r:id="rId25"/>
      <w:footerReference w:type="default" r:id="rId26"/>
      <w:pgSz w:w="11906" w:h="16838"/>
      <w:pgMar w:top="166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9C117" w14:textId="77777777" w:rsidR="00B7186B" w:rsidRDefault="00B7186B">
      <w:pPr>
        <w:spacing w:after="0" w:line="240" w:lineRule="auto"/>
      </w:pPr>
      <w:r>
        <w:separator/>
      </w:r>
    </w:p>
  </w:endnote>
  <w:endnote w:type="continuationSeparator" w:id="0">
    <w:p w14:paraId="5A68C8CF" w14:textId="77777777" w:rsidR="00B7186B" w:rsidRDefault="00B7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13CE" w14:textId="77777777" w:rsidR="005B586D" w:rsidRDefault="005B586D" w:rsidP="001A45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32C02" w14:textId="77777777" w:rsidR="005B586D" w:rsidRDefault="005B586D" w:rsidP="005B58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77BC" w14:textId="77777777" w:rsidR="005B586D" w:rsidRDefault="005B586D" w:rsidP="001A45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415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5B4D1A" w14:textId="4D8E262B" w:rsidR="00E61068" w:rsidRDefault="00E61068" w:rsidP="005B586D">
    <w:pPr>
      <w:pStyle w:val="Footer"/>
      <w:ind w:right="360"/>
      <w:jc w:val="right"/>
    </w:pPr>
  </w:p>
  <w:p w14:paraId="1BA9C71F" w14:textId="77777777" w:rsidR="00E61068" w:rsidRPr="006B702A" w:rsidRDefault="00E61068" w:rsidP="0012387E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55639" w14:textId="77777777" w:rsidR="00B7186B" w:rsidRDefault="00B7186B">
      <w:pPr>
        <w:spacing w:after="0" w:line="240" w:lineRule="auto"/>
      </w:pPr>
      <w:r>
        <w:separator/>
      </w:r>
    </w:p>
  </w:footnote>
  <w:footnote w:type="continuationSeparator" w:id="0">
    <w:p w14:paraId="1F3F6C8A" w14:textId="77777777" w:rsidR="00B7186B" w:rsidRDefault="00B7186B">
      <w:pPr>
        <w:spacing w:after="0" w:line="240" w:lineRule="auto"/>
      </w:pPr>
      <w:r>
        <w:continuationSeparator/>
      </w:r>
    </w:p>
  </w:footnote>
  <w:footnote w:id="1">
    <w:p w14:paraId="5AFEC6BD" w14:textId="654C45B8" w:rsidR="00E61068" w:rsidRPr="00613C5B" w:rsidRDefault="00E61068" w:rsidP="00F955E3">
      <w:pPr>
        <w:spacing w:after="0"/>
        <w:jc w:val="both"/>
        <w:rPr>
          <w:sz w:val="20"/>
          <w:szCs w:val="20"/>
        </w:rPr>
      </w:pPr>
      <w:r w:rsidRPr="00613C5B">
        <w:rPr>
          <w:rStyle w:val="FootnoteReference"/>
          <w:sz w:val="20"/>
          <w:szCs w:val="20"/>
        </w:rPr>
        <w:footnoteRef/>
      </w:r>
      <w:r w:rsidRPr="00613C5B">
        <w:rPr>
          <w:sz w:val="20"/>
          <w:szCs w:val="20"/>
        </w:rPr>
        <w:t xml:space="preserve"> </w:t>
      </w:r>
      <w:r w:rsidR="00D659A1">
        <w:rPr>
          <w:sz w:val="20"/>
          <w:szCs w:val="20"/>
          <w:lang w:val="sr-Latn-RS"/>
        </w:rPr>
        <w:t xml:space="preserve">Termin kompleksne krize </w:t>
      </w:r>
      <w:r w:rsidR="000E1AC1">
        <w:rPr>
          <w:sz w:val="20"/>
          <w:szCs w:val="20"/>
          <w:lang w:val="sr-Latn-RS"/>
        </w:rPr>
        <w:t>je možda donekle zbunjujućo jer se inače upotrebljava u drugom značenju</w:t>
      </w:r>
      <w:r w:rsidRPr="00613C5B">
        <w:rPr>
          <w:rFonts w:cs="Arial"/>
          <w:sz w:val="20"/>
          <w:szCs w:val="20"/>
        </w:rPr>
        <w:t xml:space="preserve">. </w:t>
      </w:r>
      <w:r w:rsidR="00702464">
        <w:rPr>
          <w:rFonts w:cs="Arial"/>
          <w:sz w:val="20"/>
          <w:szCs w:val="20"/>
          <w:lang w:val="sr-Latn-RS"/>
        </w:rPr>
        <w:t xml:space="preserve">U ovom projektu o kompleksnosti govorimo u smislu dugotrajnih i ponovljenih kriznih situacija koje predstavljaju </w:t>
      </w:r>
      <w:r w:rsidR="00947186">
        <w:rPr>
          <w:rFonts w:cs="Arial"/>
          <w:sz w:val="20"/>
          <w:szCs w:val="20"/>
          <w:lang w:val="sr-Latn-RS"/>
        </w:rPr>
        <w:t xml:space="preserve">izazov </w:t>
      </w:r>
      <w:r w:rsidR="00123EA2">
        <w:rPr>
          <w:rFonts w:cs="Arial"/>
          <w:sz w:val="20"/>
          <w:szCs w:val="20"/>
          <w:lang w:val="sr-Latn-RS"/>
        </w:rPr>
        <w:t xml:space="preserve">Mreži mentalnog zdravlja i psihosocijalne podrške i njenim sistemima u evropi. </w:t>
      </w:r>
      <w:r w:rsidR="00A26542">
        <w:rPr>
          <w:rFonts w:cs="Arial"/>
          <w:sz w:val="20"/>
          <w:szCs w:val="20"/>
          <w:lang w:val="sr-Latn-RS"/>
        </w:rPr>
        <w:t xml:space="preserve">Sa našim projektom </w:t>
      </w:r>
      <w:r w:rsidR="00E24EC0">
        <w:rPr>
          <w:rFonts w:cs="Arial"/>
          <w:sz w:val="20"/>
          <w:szCs w:val="20"/>
          <w:lang w:val="sr-Latn-RS"/>
        </w:rPr>
        <w:t>planiramo sledeća unapređenja</w:t>
      </w:r>
    </w:p>
    <w:p w14:paraId="61A4F454" w14:textId="3C5A0DCB" w:rsidR="00E61068" w:rsidRPr="00613C5B" w:rsidRDefault="00E61068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D5FE" w14:textId="31C39B12" w:rsidR="00E61068" w:rsidRDefault="00B37BEE">
    <w:pPr>
      <w:pStyle w:val="Header"/>
    </w:pPr>
    <w:r w:rsidRPr="0012387E">
      <w:rPr>
        <w:rFonts w:ascii="Arial" w:eastAsiaTheme="minorEastAsia" w:hAnsi="Arial" w:cs="Arial"/>
        <w:i/>
        <w:iCs/>
        <w:noProof/>
        <w:color w:val="000000"/>
        <w:sz w:val="16"/>
        <w:szCs w:val="16"/>
        <w:lang w:val="en-US"/>
      </w:rPr>
      <w:drawing>
        <wp:anchor distT="0" distB="0" distL="114300" distR="114300" simplePos="0" relativeHeight="251663360" behindDoc="1" locked="0" layoutInCell="1" allowOverlap="1" wp14:anchorId="43EE4F10" wp14:editId="5C95037F">
          <wp:simplePos x="0" y="0"/>
          <wp:positionH relativeFrom="column">
            <wp:posOffset>4872355</wp:posOffset>
          </wp:positionH>
          <wp:positionV relativeFrom="paragraph">
            <wp:posOffset>-349885</wp:posOffset>
          </wp:positionV>
          <wp:extent cx="1066800" cy="897890"/>
          <wp:effectExtent l="0" t="0" r="0" b="0"/>
          <wp:wrapTight wrapText="bothSides">
            <wp:wrapPolygon edited="0">
              <wp:start x="1929" y="0"/>
              <wp:lineTo x="1929" y="12832"/>
              <wp:lineTo x="4243" y="16956"/>
              <wp:lineTo x="4629" y="21081"/>
              <wp:lineTo x="16971" y="21081"/>
              <wp:lineTo x="16971" y="17414"/>
              <wp:lineTo x="15043" y="15581"/>
              <wp:lineTo x="17743" y="15581"/>
              <wp:lineTo x="19671" y="12373"/>
              <wp:lineTo x="19286" y="0"/>
              <wp:lineTo x="1929" y="0"/>
            </wp:wrapPolygon>
          </wp:wrapTight>
          <wp:docPr id="1" name="Grafik 1" descr="\\rcdata01\rkt_kat\Internationale Zusammenarbeit\_Europa\_Überregional\146 624_ECHO_PFA and PSS in CE\4. Visibility\EU_Flag_CP_2016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cdata01\rkt_kat\Internationale Zusammenarbeit\_Europa\_Überregional\146 624_ECHO_PFA and PSS in CE\4. Visibility\EU_Flag_CP_2016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87E">
      <w:rPr>
        <w:rFonts w:ascii="Calibri" w:hAnsi="Calibri" w:cs="Arial"/>
        <w:b/>
        <w:noProof/>
        <w:color w:val="C00000"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6D27C36E" wp14:editId="55FB78E2">
          <wp:simplePos x="0" y="0"/>
          <wp:positionH relativeFrom="column">
            <wp:posOffset>-33020</wp:posOffset>
          </wp:positionH>
          <wp:positionV relativeFrom="paragraph">
            <wp:posOffset>-316230</wp:posOffset>
          </wp:positionV>
          <wp:extent cx="1781175" cy="864754"/>
          <wp:effectExtent l="0" t="0" r="0" b="0"/>
          <wp:wrapNone/>
          <wp:docPr id="2" name="Grafik 2" descr="\\rcdata01\rkt_kat\Internationale Zusammenarbeit\_Europa\_Überregional\146 624_ECHO_PFA and PSS in CE\4. Visibility\Project 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cdata01\rkt_kat\Internationale Zusammenarbeit\_Europa\_Überregional\146 624_ECHO_PFA and PSS in CE\4. Visibility\Project logo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64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068">
      <w:tab/>
    </w:r>
    <w:r w:rsidR="00E6106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2A0"/>
    <w:multiLevelType w:val="hybridMultilevel"/>
    <w:tmpl w:val="1624BA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DBD"/>
    <w:multiLevelType w:val="hybridMultilevel"/>
    <w:tmpl w:val="979E0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5547"/>
    <w:multiLevelType w:val="hybridMultilevel"/>
    <w:tmpl w:val="02749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31DF"/>
    <w:multiLevelType w:val="hybridMultilevel"/>
    <w:tmpl w:val="CED43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58C0"/>
    <w:multiLevelType w:val="hybridMultilevel"/>
    <w:tmpl w:val="29BC8C96"/>
    <w:lvl w:ilvl="0" w:tplc="A2FC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1540"/>
    <w:multiLevelType w:val="hybridMultilevel"/>
    <w:tmpl w:val="6F9E9044"/>
    <w:lvl w:ilvl="0" w:tplc="DD3CC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101F7"/>
    <w:multiLevelType w:val="hybridMultilevel"/>
    <w:tmpl w:val="28E07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471DE"/>
    <w:multiLevelType w:val="hybridMultilevel"/>
    <w:tmpl w:val="02ACDA24"/>
    <w:lvl w:ilvl="0" w:tplc="6C509E00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C2FA1"/>
    <w:multiLevelType w:val="hybridMultilevel"/>
    <w:tmpl w:val="081A2B02"/>
    <w:lvl w:ilvl="0" w:tplc="8406594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7DD2AA9"/>
    <w:multiLevelType w:val="hybridMultilevel"/>
    <w:tmpl w:val="E98C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31715"/>
    <w:multiLevelType w:val="hybridMultilevel"/>
    <w:tmpl w:val="BBA66D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43931"/>
    <w:multiLevelType w:val="hybridMultilevel"/>
    <w:tmpl w:val="E3A247B0"/>
    <w:lvl w:ilvl="0" w:tplc="0978A6A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D86D4D"/>
    <w:multiLevelType w:val="hybridMultilevel"/>
    <w:tmpl w:val="DF6EFA80"/>
    <w:lvl w:ilvl="0" w:tplc="0407000F">
      <w:start w:val="1"/>
      <w:numFmt w:val="decimal"/>
      <w:lvlText w:val="%1."/>
      <w:lvlJc w:val="left"/>
      <w:pPr>
        <w:ind w:left="3240" w:hanging="360"/>
      </w:p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1C187353"/>
    <w:multiLevelType w:val="hybridMultilevel"/>
    <w:tmpl w:val="E0501A3C"/>
    <w:lvl w:ilvl="0" w:tplc="003AF7B0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17C45"/>
    <w:multiLevelType w:val="hybridMultilevel"/>
    <w:tmpl w:val="2CB45CAA"/>
    <w:lvl w:ilvl="0" w:tplc="A1805C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C5FEC"/>
    <w:multiLevelType w:val="hybridMultilevel"/>
    <w:tmpl w:val="731EA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A237C"/>
    <w:multiLevelType w:val="hybridMultilevel"/>
    <w:tmpl w:val="AC782B88"/>
    <w:lvl w:ilvl="0" w:tplc="BF5CC462">
      <w:start w:val="1"/>
      <w:numFmt w:val="bullet"/>
      <w:lvlText w:val="o"/>
      <w:lvlJc w:val="left"/>
      <w:pPr>
        <w:ind w:left="1068" w:hanging="360"/>
      </w:pPr>
      <w:rPr>
        <w:rFonts w:ascii="Arial" w:hAnsi="Arial" w:cs="Arial" w:hint="default"/>
        <w:color w:val="365F91" w:themeColor="accent1" w:themeShade="BF"/>
        <w:sz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1A036E5"/>
    <w:multiLevelType w:val="hybridMultilevel"/>
    <w:tmpl w:val="6A6E6CF4"/>
    <w:lvl w:ilvl="0" w:tplc="286AD6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80852"/>
    <w:multiLevelType w:val="hybridMultilevel"/>
    <w:tmpl w:val="D4A41E4A"/>
    <w:lvl w:ilvl="0" w:tplc="11C299F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E62"/>
    <w:multiLevelType w:val="hybridMultilevel"/>
    <w:tmpl w:val="500690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40EF0"/>
    <w:multiLevelType w:val="hybridMultilevel"/>
    <w:tmpl w:val="236C5438"/>
    <w:lvl w:ilvl="0" w:tplc="F2CE8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93837"/>
    <w:multiLevelType w:val="hybridMultilevel"/>
    <w:tmpl w:val="C2C0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B6FD7"/>
    <w:multiLevelType w:val="hybridMultilevel"/>
    <w:tmpl w:val="804C4D46"/>
    <w:lvl w:ilvl="0" w:tplc="9C12F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9363A"/>
    <w:multiLevelType w:val="hybridMultilevel"/>
    <w:tmpl w:val="56B266E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20CA4"/>
    <w:multiLevelType w:val="hybridMultilevel"/>
    <w:tmpl w:val="611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361AB"/>
    <w:multiLevelType w:val="hybridMultilevel"/>
    <w:tmpl w:val="DEEA5524"/>
    <w:lvl w:ilvl="0" w:tplc="B3568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C20D5"/>
    <w:multiLevelType w:val="hybridMultilevel"/>
    <w:tmpl w:val="B5C86DCA"/>
    <w:lvl w:ilvl="0" w:tplc="46B4D93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D226B"/>
    <w:multiLevelType w:val="hybridMultilevel"/>
    <w:tmpl w:val="41B8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F4D72"/>
    <w:multiLevelType w:val="hybridMultilevel"/>
    <w:tmpl w:val="9878BBC4"/>
    <w:lvl w:ilvl="0" w:tplc="10E69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900BC"/>
    <w:multiLevelType w:val="hybridMultilevel"/>
    <w:tmpl w:val="A986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23D7D"/>
    <w:multiLevelType w:val="hybridMultilevel"/>
    <w:tmpl w:val="2C76079E"/>
    <w:lvl w:ilvl="0" w:tplc="040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2B70DE6"/>
    <w:multiLevelType w:val="hybridMultilevel"/>
    <w:tmpl w:val="FD24F8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A26D2"/>
    <w:multiLevelType w:val="hybridMultilevel"/>
    <w:tmpl w:val="497C7B0E"/>
    <w:lvl w:ilvl="0" w:tplc="24DE9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5464"/>
    <w:multiLevelType w:val="hybridMultilevel"/>
    <w:tmpl w:val="89588422"/>
    <w:lvl w:ilvl="0" w:tplc="9B14B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95A50"/>
    <w:multiLevelType w:val="hybridMultilevel"/>
    <w:tmpl w:val="126402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044F1E"/>
    <w:multiLevelType w:val="multilevel"/>
    <w:tmpl w:val="20EED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365F91" w:themeColor="accent1" w:themeShade="BF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584A8B"/>
    <w:multiLevelType w:val="hybridMultilevel"/>
    <w:tmpl w:val="FE5A65FA"/>
    <w:lvl w:ilvl="0" w:tplc="9BB61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C78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4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25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E2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CC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4C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A6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925AB"/>
    <w:multiLevelType w:val="hybridMultilevel"/>
    <w:tmpl w:val="A4CCCA50"/>
    <w:lvl w:ilvl="0" w:tplc="E8942B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FA75DE"/>
    <w:multiLevelType w:val="hybridMultilevel"/>
    <w:tmpl w:val="33DA8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03119"/>
    <w:multiLevelType w:val="hybridMultilevel"/>
    <w:tmpl w:val="AF90C7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F6255"/>
    <w:multiLevelType w:val="hybridMultilevel"/>
    <w:tmpl w:val="AD60B34E"/>
    <w:lvl w:ilvl="0" w:tplc="C0B8D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8"/>
  </w:num>
  <w:num w:numId="5">
    <w:abstractNumId w:val="30"/>
  </w:num>
  <w:num w:numId="6">
    <w:abstractNumId w:val="9"/>
  </w:num>
  <w:num w:numId="7">
    <w:abstractNumId w:val="27"/>
  </w:num>
  <w:num w:numId="8">
    <w:abstractNumId w:val="37"/>
  </w:num>
  <w:num w:numId="9">
    <w:abstractNumId w:val="19"/>
  </w:num>
  <w:num w:numId="10">
    <w:abstractNumId w:val="11"/>
  </w:num>
  <w:num w:numId="11">
    <w:abstractNumId w:val="28"/>
  </w:num>
  <w:num w:numId="12">
    <w:abstractNumId w:val="40"/>
  </w:num>
  <w:num w:numId="13">
    <w:abstractNumId w:val="36"/>
  </w:num>
  <w:num w:numId="14">
    <w:abstractNumId w:val="34"/>
  </w:num>
  <w:num w:numId="15">
    <w:abstractNumId w:val="14"/>
  </w:num>
  <w:num w:numId="16">
    <w:abstractNumId w:val="17"/>
  </w:num>
  <w:num w:numId="17">
    <w:abstractNumId w:val="31"/>
  </w:num>
  <w:num w:numId="18">
    <w:abstractNumId w:val="24"/>
  </w:num>
  <w:num w:numId="19">
    <w:abstractNumId w:val="26"/>
  </w:num>
  <w:num w:numId="20">
    <w:abstractNumId w:val="39"/>
  </w:num>
  <w:num w:numId="21">
    <w:abstractNumId w:val="32"/>
  </w:num>
  <w:num w:numId="22">
    <w:abstractNumId w:val="22"/>
  </w:num>
  <w:num w:numId="23">
    <w:abstractNumId w:val="12"/>
  </w:num>
  <w:num w:numId="24">
    <w:abstractNumId w:val="15"/>
  </w:num>
  <w:num w:numId="25">
    <w:abstractNumId w:val="0"/>
  </w:num>
  <w:num w:numId="26">
    <w:abstractNumId w:val="4"/>
  </w:num>
  <w:num w:numId="27">
    <w:abstractNumId w:val="20"/>
  </w:num>
  <w:num w:numId="28">
    <w:abstractNumId w:val="13"/>
  </w:num>
  <w:num w:numId="29">
    <w:abstractNumId w:val="7"/>
  </w:num>
  <w:num w:numId="30">
    <w:abstractNumId w:val="5"/>
  </w:num>
  <w:num w:numId="31">
    <w:abstractNumId w:val="18"/>
  </w:num>
  <w:num w:numId="32">
    <w:abstractNumId w:val="23"/>
  </w:num>
  <w:num w:numId="33">
    <w:abstractNumId w:val="6"/>
  </w:num>
  <w:num w:numId="34">
    <w:abstractNumId w:val="3"/>
  </w:num>
  <w:num w:numId="35">
    <w:abstractNumId w:val="38"/>
  </w:num>
  <w:num w:numId="36">
    <w:abstractNumId w:val="1"/>
  </w:num>
  <w:num w:numId="37">
    <w:abstractNumId w:val="16"/>
  </w:num>
  <w:num w:numId="38">
    <w:abstractNumId w:val="35"/>
  </w:num>
  <w:num w:numId="39">
    <w:abstractNumId w:val="2"/>
  </w:num>
  <w:num w:numId="40">
    <w:abstractNumId w:val="3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F8"/>
    <w:rsid w:val="0000254C"/>
    <w:rsid w:val="000108EF"/>
    <w:rsid w:val="00016D1A"/>
    <w:rsid w:val="00024F7F"/>
    <w:rsid w:val="00032278"/>
    <w:rsid w:val="00032618"/>
    <w:rsid w:val="0003274D"/>
    <w:rsid w:val="00034F74"/>
    <w:rsid w:val="000355A5"/>
    <w:rsid w:val="00044072"/>
    <w:rsid w:val="000470FF"/>
    <w:rsid w:val="00070A7C"/>
    <w:rsid w:val="00073774"/>
    <w:rsid w:val="00090465"/>
    <w:rsid w:val="00095F27"/>
    <w:rsid w:val="000962EB"/>
    <w:rsid w:val="000A4156"/>
    <w:rsid w:val="000B74B5"/>
    <w:rsid w:val="000C2588"/>
    <w:rsid w:val="000D18FB"/>
    <w:rsid w:val="000E1AC1"/>
    <w:rsid w:val="000E3D4A"/>
    <w:rsid w:val="00103AEB"/>
    <w:rsid w:val="001122C2"/>
    <w:rsid w:val="001231B2"/>
    <w:rsid w:val="00123377"/>
    <w:rsid w:val="0012387E"/>
    <w:rsid w:val="00123EA2"/>
    <w:rsid w:val="001400C0"/>
    <w:rsid w:val="00140500"/>
    <w:rsid w:val="0014254F"/>
    <w:rsid w:val="00144472"/>
    <w:rsid w:val="0015162E"/>
    <w:rsid w:val="0017525D"/>
    <w:rsid w:val="00192DD8"/>
    <w:rsid w:val="0019601F"/>
    <w:rsid w:val="001C6E12"/>
    <w:rsid w:val="001E1028"/>
    <w:rsid w:val="001E5316"/>
    <w:rsid w:val="001F091A"/>
    <w:rsid w:val="001F79AF"/>
    <w:rsid w:val="002010A9"/>
    <w:rsid w:val="00206D80"/>
    <w:rsid w:val="00217F75"/>
    <w:rsid w:val="002307D4"/>
    <w:rsid w:val="00232D32"/>
    <w:rsid w:val="002331F6"/>
    <w:rsid w:val="00244632"/>
    <w:rsid w:val="00253D46"/>
    <w:rsid w:val="00267F8E"/>
    <w:rsid w:val="002863E2"/>
    <w:rsid w:val="00291E90"/>
    <w:rsid w:val="002B4D4E"/>
    <w:rsid w:val="002C1B9A"/>
    <w:rsid w:val="002C255B"/>
    <w:rsid w:val="002D58E9"/>
    <w:rsid w:val="002E32BB"/>
    <w:rsid w:val="002E47F4"/>
    <w:rsid w:val="002E71E2"/>
    <w:rsid w:val="00303C29"/>
    <w:rsid w:val="00320A97"/>
    <w:rsid w:val="00324BE6"/>
    <w:rsid w:val="00327DF0"/>
    <w:rsid w:val="003365F2"/>
    <w:rsid w:val="003553FB"/>
    <w:rsid w:val="00356853"/>
    <w:rsid w:val="00362F21"/>
    <w:rsid w:val="00370E0E"/>
    <w:rsid w:val="00381958"/>
    <w:rsid w:val="0038371B"/>
    <w:rsid w:val="003C7DFA"/>
    <w:rsid w:val="003E058D"/>
    <w:rsid w:val="003E6466"/>
    <w:rsid w:val="003E748F"/>
    <w:rsid w:val="003F0831"/>
    <w:rsid w:val="003F6B6E"/>
    <w:rsid w:val="004137BC"/>
    <w:rsid w:val="004341CB"/>
    <w:rsid w:val="00437443"/>
    <w:rsid w:val="00465810"/>
    <w:rsid w:val="00465861"/>
    <w:rsid w:val="00470106"/>
    <w:rsid w:val="004744FA"/>
    <w:rsid w:val="00482A2F"/>
    <w:rsid w:val="004A481E"/>
    <w:rsid w:val="004A72E3"/>
    <w:rsid w:val="004A7E89"/>
    <w:rsid w:val="004C3AC7"/>
    <w:rsid w:val="004E4E43"/>
    <w:rsid w:val="004E528A"/>
    <w:rsid w:val="0050424B"/>
    <w:rsid w:val="00510900"/>
    <w:rsid w:val="00530336"/>
    <w:rsid w:val="005319D0"/>
    <w:rsid w:val="00536178"/>
    <w:rsid w:val="00543730"/>
    <w:rsid w:val="005528E6"/>
    <w:rsid w:val="00566D16"/>
    <w:rsid w:val="00575C40"/>
    <w:rsid w:val="005778FA"/>
    <w:rsid w:val="00587657"/>
    <w:rsid w:val="00592606"/>
    <w:rsid w:val="00594A8C"/>
    <w:rsid w:val="005963A9"/>
    <w:rsid w:val="005B586D"/>
    <w:rsid w:val="005B6456"/>
    <w:rsid w:val="005B79BF"/>
    <w:rsid w:val="005C6218"/>
    <w:rsid w:val="005D0B52"/>
    <w:rsid w:val="005E0935"/>
    <w:rsid w:val="005E13D8"/>
    <w:rsid w:val="005E1E9C"/>
    <w:rsid w:val="00612CEB"/>
    <w:rsid w:val="00613C5B"/>
    <w:rsid w:val="00640A26"/>
    <w:rsid w:val="00643065"/>
    <w:rsid w:val="0065230E"/>
    <w:rsid w:val="00654D7D"/>
    <w:rsid w:val="00655B43"/>
    <w:rsid w:val="00666988"/>
    <w:rsid w:val="006758EC"/>
    <w:rsid w:val="00675C0C"/>
    <w:rsid w:val="006926F6"/>
    <w:rsid w:val="006B702A"/>
    <w:rsid w:val="006C102D"/>
    <w:rsid w:val="006D21C3"/>
    <w:rsid w:val="006E3E21"/>
    <w:rsid w:val="006E5138"/>
    <w:rsid w:val="00702464"/>
    <w:rsid w:val="00712288"/>
    <w:rsid w:val="00723414"/>
    <w:rsid w:val="00723ADC"/>
    <w:rsid w:val="00725893"/>
    <w:rsid w:val="0076391E"/>
    <w:rsid w:val="00780A60"/>
    <w:rsid w:val="00781FF6"/>
    <w:rsid w:val="0079734D"/>
    <w:rsid w:val="007A7E68"/>
    <w:rsid w:val="007B616F"/>
    <w:rsid w:val="007C5907"/>
    <w:rsid w:val="007D111F"/>
    <w:rsid w:val="007D23DE"/>
    <w:rsid w:val="007D2F22"/>
    <w:rsid w:val="007F75DA"/>
    <w:rsid w:val="00800CF3"/>
    <w:rsid w:val="00801368"/>
    <w:rsid w:val="00816E17"/>
    <w:rsid w:val="00822880"/>
    <w:rsid w:val="008436C4"/>
    <w:rsid w:val="00855427"/>
    <w:rsid w:val="0087735F"/>
    <w:rsid w:val="00897925"/>
    <w:rsid w:val="008A080B"/>
    <w:rsid w:val="008C111C"/>
    <w:rsid w:val="008C1EAB"/>
    <w:rsid w:val="008C47D9"/>
    <w:rsid w:val="008C757B"/>
    <w:rsid w:val="00912F20"/>
    <w:rsid w:val="00934799"/>
    <w:rsid w:val="009400AF"/>
    <w:rsid w:val="0094437F"/>
    <w:rsid w:val="00945530"/>
    <w:rsid w:val="00947186"/>
    <w:rsid w:val="00947F1B"/>
    <w:rsid w:val="009523F8"/>
    <w:rsid w:val="00956D22"/>
    <w:rsid w:val="009606BD"/>
    <w:rsid w:val="00960877"/>
    <w:rsid w:val="009B293F"/>
    <w:rsid w:val="009B6226"/>
    <w:rsid w:val="009D0B18"/>
    <w:rsid w:val="009E22A0"/>
    <w:rsid w:val="009E3CC6"/>
    <w:rsid w:val="009F1D8A"/>
    <w:rsid w:val="009F6F01"/>
    <w:rsid w:val="009F7C14"/>
    <w:rsid w:val="00A004F5"/>
    <w:rsid w:val="00A00B25"/>
    <w:rsid w:val="00A15C7C"/>
    <w:rsid w:val="00A162C3"/>
    <w:rsid w:val="00A26542"/>
    <w:rsid w:val="00A26D92"/>
    <w:rsid w:val="00A27F20"/>
    <w:rsid w:val="00A46F88"/>
    <w:rsid w:val="00A47368"/>
    <w:rsid w:val="00A506F3"/>
    <w:rsid w:val="00A50B32"/>
    <w:rsid w:val="00A51B8B"/>
    <w:rsid w:val="00A6418C"/>
    <w:rsid w:val="00A8058D"/>
    <w:rsid w:val="00A80EDE"/>
    <w:rsid w:val="00A9023F"/>
    <w:rsid w:val="00A9393A"/>
    <w:rsid w:val="00AA0993"/>
    <w:rsid w:val="00AA4A5E"/>
    <w:rsid w:val="00AC5ADD"/>
    <w:rsid w:val="00AC6AC1"/>
    <w:rsid w:val="00AD394F"/>
    <w:rsid w:val="00B0712D"/>
    <w:rsid w:val="00B07749"/>
    <w:rsid w:val="00B2667B"/>
    <w:rsid w:val="00B37BEE"/>
    <w:rsid w:val="00B520D2"/>
    <w:rsid w:val="00B61C27"/>
    <w:rsid w:val="00B62CCF"/>
    <w:rsid w:val="00B6412E"/>
    <w:rsid w:val="00B65FFB"/>
    <w:rsid w:val="00B7186B"/>
    <w:rsid w:val="00B71C07"/>
    <w:rsid w:val="00B843F1"/>
    <w:rsid w:val="00B85E1C"/>
    <w:rsid w:val="00BA1D90"/>
    <w:rsid w:val="00BA21FC"/>
    <w:rsid w:val="00BA7639"/>
    <w:rsid w:val="00BB3935"/>
    <w:rsid w:val="00BB6636"/>
    <w:rsid w:val="00BC46B5"/>
    <w:rsid w:val="00BC58AE"/>
    <w:rsid w:val="00BD3A7F"/>
    <w:rsid w:val="00BE3C5B"/>
    <w:rsid w:val="00BE4916"/>
    <w:rsid w:val="00BF09A7"/>
    <w:rsid w:val="00C04DC9"/>
    <w:rsid w:val="00C20C29"/>
    <w:rsid w:val="00C26FBB"/>
    <w:rsid w:val="00C3052F"/>
    <w:rsid w:val="00C4479D"/>
    <w:rsid w:val="00C45235"/>
    <w:rsid w:val="00C46EA7"/>
    <w:rsid w:val="00C511D2"/>
    <w:rsid w:val="00C51305"/>
    <w:rsid w:val="00C61E34"/>
    <w:rsid w:val="00C718EE"/>
    <w:rsid w:val="00CA4D80"/>
    <w:rsid w:val="00CB1131"/>
    <w:rsid w:val="00CC5998"/>
    <w:rsid w:val="00CF717A"/>
    <w:rsid w:val="00D00F30"/>
    <w:rsid w:val="00D019E9"/>
    <w:rsid w:val="00D05A42"/>
    <w:rsid w:val="00D06AA9"/>
    <w:rsid w:val="00D07CA8"/>
    <w:rsid w:val="00D13939"/>
    <w:rsid w:val="00D153AE"/>
    <w:rsid w:val="00D16981"/>
    <w:rsid w:val="00D3416A"/>
    <w:rsid w:val="00D374AE"/>
    <w:rsid w:val="00D4221D"/>
    <w:rsid w:val="00D441B4"/>
    <w:rsid w:val="00D53B8B"/>
    <w:rsid w:val="00D659A1"/>
    <w:rsid w:val="00D836BC"/>
    <w:rsid w:val="00D83E4B"/>
    <w:rsid w:val="00D93987"/>
    <w:rsid w:val="00DB116F"/>
    <w:rsid w:val="00DB3C8E"/>
    <w:rsid w:val="00DB606B"/>
    <w:rsid w:val="00DE4765"/>
    <w:rsid w:val="00DE62AC"/>
    <w:rsid w:val="00DF30B2"/>
    <w:rsid w:val="00DF7914"/>
    <w:rsid w:val="00E00952"/>
    <w:rsid w:val="00E00C07"/>
    <w:rsid w:val="00E00D3D"/>
    <w:rsid w:val="00E1462C"/>
    <w:rsid w:val="00E14D3D"/>
    <w:rsid w:val="00E24885"/>
    <w:rsid w:val="00E24EC0"/>
    <w:rsid w:val="00E24FA9"/>
    <w:rsid w:val="00E31415"/>
    <w:rsid w:val="00E34657"/>
    <w:rsid w:val="00E36011"/>
    <w:rsid w:val="00E3675D"/>
    <w:rsid w:val="00E36B1C"/>
    <w:rsid w:val="00E516B9"/>
    <w:rsid w:val="00E520FC"/>
    <w:rsid w:val="00E61068"/>
    <w:rsid w:val="00E62FBC"/>
    <w:rsid w:val="00E70F7F"/>
    <w:rsid w:val="00E8011D"/>
    <w:rsid w:val="00E845C1"/>
    <w:rsid w:val="00EC04BF"/>
    <w:rsid w:val="00EE2C03"/>
    <w:rsid w:val="00EE3F45"/>
    <w:rsid w:val="00EF1B28"/>
    <w:rsid w:val="00EF20B2"/>
    <w:rsid w:val="00F01CF8"/>
    <w:rsid w:val="00F046E6"/>
    <w:rsid w:val="00F139C7"/>
    <w:rsid w:val="00F20187"/>
    <w:rsid w:val="00F25F81"/>
    <w:rsid w:val="00F3206C"/>
    <w:rsid w:val="00F3345E"/>
    <w:rsid w:val="00F45DF1"/>
    <w:rsid w:val="00F6037F"/>
    <w:rsid w:val="00F66E5D"/>
    <w:rsid w:val="00F955E3"/>
    <w:rsid w:val="00FC2C05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8FAB3B"/>
  <w15:docId w15:val="{E3B1CA98-9EC8-4EC6-A582-C0D921AA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1A"/>
    <w:rPr>
      <w:lang w:val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EAB"/>
    <w:pPr>
      <w:keepNext/>
      <w:keepLines/>
      <w:spacing w:before="160" w:after="120" w:line="360" w:lineRule="auto"/>
      <w:jc w:val="center"/>
      <w:outlineLvl w:val="2"/>
    </w:pPr>
    <w:rPr>
      <w:rFonts w:ascii="Cambria" w:eastAsia="Times New Roman" w:hAnsi="Cambria" w:cs="Times New Roman"/>
      <w:b/>
      <w:smallCaps/>
      <w:color w:val="000000"/>
      <w:sz w:val="32"/>
      <w:szCs w:val="24"/>
      <w:lang w:val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23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F8"/>
    <w:rPr>
      <w:lang w:val="de-AT"/>
    </w:rPr>
  </w:style>
  <w:style w:type="table" w:styleId="TableGrid">
    <w:name w:val="Table Grid"/>
    <w:basedOn w:val="TableNormal"/>
    <w:uiPriority w:val="59"/>
    <w:rsid w:val="009523F8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DefaultParagraphFont"/>
    <w:rsid w:val="009523F8"/>
  </w:style>
  <w:style w:type="character" w:customStyle="1" w:styleId="il">
    <w:name w:val="il"/>
    <w:basedOn w:val="DefaultParagraphFont"/>
    <w:rsid w:val="009523F8"/>
  </w:style>
  <w:style w:type="paragraph" w:styleId="BalloonText">
    <w:name w:val="Balloon Text"/>
    <w:basedOn w:val="Normal"/>
    <w:link w:val="BalloonTextChar"/>
    <w:uiPriority w:val="99"/>
    <w:semiHidden/>
    <w:unhideWhenUsed/>
    <w:rsid w:val="0095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F8"/>
    <w:rPr>
      <w:rFonts w:ascii="Tahoma" w:hAnsi="Tahoma" w:cs="Tahoma"/>
      <w:sz w:val="16"/>
      <w:szCs w:val="16"/>
      <w:lang w:val="de-A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2F21"/>
    <w:rPr>
      <w:lang w:val="de-AT"/>
    </w:rPr>
  </w:style>
  <w:style w:type="paragraph" w:styleId="Header">
    <w:name w:val="header"/>
    <w:basedOn w:val="Normal"/>
    <w:link w:val="HeaderChar"/>
    <w:uiPriority w:val="99"/>
    <w:unhideWhenUsed/>
    <w:rsid w:val="0069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F6"/>
    <w:rPr>
      <w:lang w:val="uk-UA"/>
    </w:rPr>
  </w:style>
  <w:style w:type="character" w:styleId="Hyperlink">
    <w:name w:val="Hyperlink"/>
    <w:basedOn w:val="DefaultParagraphFont"/>
    <w:uiPriority w:val="99"/>
    <w:unhideWhenUsed/>
    <w:rsid w:val="009E22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6AA9"/>
    <w:pPr>
      <w:spacing w:after="0" w:line="240" w:lineRule="auto"/>
    </w:pPr>
    <w:rPr>
      <w:lang w:val="en-GB"/>
    </w:rPr>
  </w:style>
  <w:style w:type="character" w:customStyle="1" w:styleId="xbe">
    <w:name w:val="_xbe"/>
    <w:basedOn w:val="DefaultParagraphFont"/>
    <w:rsid w:val="00D06AA9"/>
  </w:style>
  <w:style w:type="paragraph" w:styleId="PlainText">
    <w:name w:val="Plain Text"/>
    <w:basedOn w:val="Normal"/>
    <w:link w:val="PlainTextChar"/>
    <w:uiPriority w:val="99"/>
    <w:semiHidden/>
    <w:unhideWhenUsed/>
    <w:rsid w:val="00A00B25"/>
    <w:pPr>
      <w:spacing w:after="0" w:line="240" w:lineRule="auto"/>
    </w:pPr>
    <w:rPr>
      <w:rFonts w:ascii="Calibri" w:hAnsi="Calibri" w:cs="Times New Roman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B25"/>
    <w:rPr>
      <w:rFonts w:ascii="Calibri" w:hAnsi="Calibri" w:cs="Times New Roman"/>
      <w:lang w:val="de-AT"/>
    </w:rPr>
  </w:style>
  <w:style w:type="character" w:customStyle="1" w:styleId="Heading3Char">
    <w:name w:val="Heading 3 Char"/>
    <w:basedOn w:val="DefaultParagraphFont"/>
    <w:link w:val="Heading3"/>
    <w:uiPriority w:val="9"/>
    <w:rsid w:val="008C1EAB"/>
    <w:rPr>
      <w:rFonts w:ascii="Cambria" w:eastAsia="Times New Roman" w:hAnsi="Cambria" w:cs="Times New Roman"/>
      <w:b/>
      <w:smallCaps/>
      <w:color w:val="000000"/>
      <w:sz w:val="32"/>
      <w:szCs w:val="24"/>
      <w:lang w:val="de-DE"/>
    </w:rPr>
  </w:style>
  <w:style w:type="character" w:styleId="FootnoteReference">
    <w:name w:val="footnote reference"/>
    <w:basedOn w:val="DefaultParagraphFont"/>
    <w:uiPriority w:val="99"/>
    <w:rsid w:val="008C1EA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1E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EAB"/>
    <w:pPr>
      <w:spacing w:line="240" w:lineRule="auto"/>
      <w:contextualSpacing/>
    </w:pPr>
    <w:rPr>
      <w:rFonts w:ascii="Arial" w:eastAsia="Verdana" w:hAnsi="Arial" w:cs="Times New Roman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EAB"/>
    <w:rPr>
      <w:rFonts w:ascii="Arial" w:eastAsia="Verdana" w:hAnsi="Arial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347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rsid w:val="00934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799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styleId="HTMLCite">
    <w:name w:val="HTML Cite"/>
    <w:basedOn w:val="DefaultParagraphFont"/>
    <w:uiPriority w:val="99"/>
    <w:semiHidden/>
    <w:unhideWhenUsed/>
    <w:rsid w:val="00934799"/>
    <w:rPr>
      <w:i/>
      <w:iCs/>
    </w:rPr>
  </w:style>
  <w:style w:type="table" w:customStyle="1" w:styleId="Tabellengitternetz1">
    <w:name w:val="Tabellengitternetz1"/>
    <w:basedOn w:val="TableNormal"/>
    <w:uiPriority w:val="59"/>
    <w:rsid w:val="00C5130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130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55E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55E3"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semiHidden/>
    <w:unhideWhenUsed/>
    <w:rsid w:val="005B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9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7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9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2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470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611">
          <w:marLeft w:val="180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072">
          <w:marLeft w:val="180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393">
          <w:marLeft w:val="180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centre.savethechildren.net/library/pfa-one-day-programme-manual" TargetMode="External"/><Relationship Id="rId13" Type="http://schemas.openxmlformats.org/officeDocument/2006/relationships/hyperlink" Target="http://pscentre.org/resources/" TargetMode="External"/><Relationship Id="rId18" Type="http://schemas.openxmlformats.org/officeDocument/2006/relationships/hyperlink" Target="https://www.nationalservice.gov/resources/disaster-services/managing-spontaneous-volunteers-times-disaster-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redcross.ca/cmslib/general/crc_disastermanagement_maintaining_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ho.int/mental_health/emergencies/guidelines_iasc_mental_health_psychosocial_june_2007.pdf" TargetMode="External"/><Relationship Id="rId17" Type="http://schemas.openxmlformats.org/officeDocument/2006/relationships/hyperlink" Target="http://pscentre.org/wp-content/uploads/CBPS_ENTrainer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scentre.org" TargetMode="External"/><Relationship Id="rId20" Type="http://schemas.openxmlformats.org/officeDocument/2006/relationships/hyperlink" Target="https://www.dss.gov.au/our-responsibilities/communities-and-vulnerable-people/publications-articles/spontaneous-volunteer-management-resource-k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/protection/A_Practical_Guide_to_Developing_Child_Friendly_Spaces_-_UNICEF_(2)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mergencysupport.com.au/articles/PeerSupport_BESTPRACTICE.pdf" TargetMode="External"/><Relationship Id="rId23" Type="http://schemas.openxmlformats.org/officeDocument/2006/relationships/hyperlink" Target="https://www.fema.gov/pdf/donations/ManagingSpontaneousVolunteer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scentre.org/topics/training-kit-publications/" TargetMode="External"/><Relationship Id="rId19" Type="http://schemas.openxmlformats.org/officeDocument/2006/relationships/hyperlink" Target="http://wrhsac.org/projects-and-initiatives/spontaneous-unaffiliated-volunteers-training-se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ro.who.int/srilanka/documents/psychological_first_aid_guide_for_field_workers.pdf" TargetMode="External"/><Relationship Id="rId14" Type="http://schemas.openxmlformats.org/officeDocument/2006/relationships/hyperlink" Target="https://cms.emergency.unhcr.org/documents/11982/45255/Antares+Foundation%2C+Managing+Stress+of+Humanitarian+Workers+-+Best+practice+guide%2C+2005/41f70ba9-c429-4d89-8263-2567d956298a" TargetMode="External"/><Relationship Id="rId22" Type="http://schemas.openxmlformats.org/officeDocument/2006/relationships/hyperlink" Target="https://www.volunteerflorida.org/wp-content/uploads/2013/04/G489-Mgt-of-Spontaneous-Volunteers-in-Disaster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0B44-962C-409B-9760-8663E02C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Uros Smiljanic</cp:lastModifiedBy>
  <cp:revision>4</cp:revision>
  <cp:lastPrinted>2017-01-30T14:52:00Z</cp:lastPrinted>
  <dcterms:created xsi:type="dcterms:W3CDTF">2017-12-14T08:05:00Z</dcterms:created>
  <dcterms:modified xsi:type="dcterms:W3CDTF">2017-12-14T11:03:00Z</dcterms:modified>
</cp:coreProperties>
</file>